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5DACE" w14:textId="77777777" w:rsidR="00023D8A" w:rsidRDefault="00023D8A" w:rsidP="00023D8A">
      <w:pPr>
        <w:pStyle w:val="Title"/>
        <w:jc w:val="left"/>
        <w:rPr>
          <w:b/>
          <w:noProof/>
          <w:sz w:val="32"/>
          <w:szCs w:val="32"/>
        </w:rPr>
      </w:pPr>
      <w:r>
        <w:rPr>
          <w:noProof/>
        </w:rPr>
        <w:drawing>
          <wp:inline distT="0" distB="0" distL="0" distR="0" wp14:anchorId="50309AC6" wp14:editId="73AE6C01">
            <wp:extent cx="2628900" cy="533400"/>
            <wp:effectExtent l="0" t="0" r="0" b="0"/>
            <wp:docPr id="74756" name="Picture 5"/>
            <wp:cNvGraphicFramePr/>
            <a:graphic xmlns:a="http://schemas.openxmlformats.org/drawingml/2006/main">
              <a:graphicData uri="http://schemas.openxmlformats.org/drawingml/2006/picture">
                <pic:pic xmlns:pic="http://schemas.openxmlformats.org/drawingml/2006/picture">
                  <pic:nvPicPr>
                    <pic:cNvPr id="74756" name="Picture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BEBF950" w14:textId="31C80C18" w:rsidR="00BA7B85" w:rsidRPr="00DC3241" w:rsidRDefault="0075362C" w:rsidP="00023D8A">
      <w:pPr>
        <w:pStyle w:val="Title"/>
        <w:rPr>
          <w:b/>
          <w:sz w:val="32"/>
          <w:szCs w:val="32"/>
        </w:rPr>
      </w:pPr>
      <w:r w:rsidRPr="00C708D9">
        <w:rPr>
          <w:b/>
          <w:noProof/>
          <w:sz w:val="32"/>
          <w:szCs w:val="32"/>
        </w:rPr>
        <w:drawing>
          <wp:anchor distT="0" distB="0" distL="114300" distR="114300" simplePos="0" relativeHeight="251657728" behindDoc="0" locked="0" layoutInCell="1" allowOverlap="1" wp14:anchorId="07CB391A" wp14:editId="1A5A4143">
            <wp:simplePos x="0" y="0"/>
            <wp:positionH relativeFrom="column">
              <wp:posOffset>0</wp:posOffset>
            </wp:positionH>
            <wp:positionV relativeFrom="paragraph">
              <wp:posOffset>12700</wp:posOffset>
            </wp:positionV>
            <wp:extent cx="941070" cy="1101725"/>
            <wp:effectExtent l="0" t="0" r="0" b="3175"/>
            <wp:wrapSquare wrapText="bothSides"/>
            <wp:docPr id="2" name="Picture 2" descr="Logo_WS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SR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101725"/>
                    </a:xfrm>
                    <a:prstGeom prst="rect">
                      <a:avLst/>
                    </a:prstGeom>
                    <a:noFill/>
                  </pic:spPr>
                </pic:pic>
              </a:graphicData>
            </a:graphic>
            <wp14:sizeRelH relativeFrom="page">
              <wp14:pctWidth>0</wp14:pctWidth>
            </wp14:sizeRelH>
            <wp14:sizeRelV relativeFrom="page">
              <wp14:pctHeight>0</wp14:pctHeight>
            </wp14:sizeRelV>
          </wp:anchor>
        </w:drawing>
      </w:r>
      <w:r w:rsidR="00B075D2">
        <w:rPr>
          <w:b/>
          <w:noProof/>
          <w:sz w:val="32"/>
          <w:szCs w:val="32"/>
        </w:rPr>
        <w:t>Inyo National Forest Wild and Scenic Rivers Workshop:</w:t>
      </w:r>
    </w:p>
    <w:p w14:paraId="07225083" w14:textId="77777777" w:rsidR="00023D8A" w:rsidRDefault="00023D8A" w:rsidP="00023D8A">
      <w:pPr>
        <w:pStyle w:val="Title"/>
        <w:rPr>
          <w:b/>
          <w:sz w:val="32"/>
          <w:szCs w:val="32"/>
        </w:rPr>
      </w:pPr>
      <w:r>
        <w:rPr>
          <w:b/>
          <w:sz w:val="32"/>
          <w:szCs w:val="32"/>
        </w:rPr>
        <w:t>Developing</w:t>
      </w:r>
      <w:r w:rsidR="00BA7B85" w:rsidRPr="00DC3241">
        <w:rPr>
          <w:b/>
          <w:sz w:val="32"/>
          <w:szCs w:val="32"/>
        </w:rPr>
        <w:t xml:space="preserve"> </w:t>
      </w:r>
      <w:r w:rsidR="00EE619B" w:rsidRPr="00DC3241">
        <w:rPr>
          <w:b/>
          <w:sz w:val="32"/>
          <w:szCs w:val="32"/>
        </w:rPr>
        <w:t xml:space="preserve">Comprehensive </w:t>
      </w:r>
      <w:r w:rsidR="00BA7B85" w:rsidRPr="00DC3241">
        <w:rPr>
          <w:b/>
          <w:sz w:val="32"/>
          <w:szCs w:val="32"/>
        </w:rPr>
        <w:t>Management Plan</w:t>
      </w:r>
      <w:r w:rsidR="00B075D2">
        <w:rPr>
          <w:b/>
          <w:sz w:val="32"/>
          <w:szCs w:val="32"/>
        </w:rPr>
        <w:t>s</w:t>
      </w:r>
    </w:p>
    <w:p w14:paraId="7266F12C" w14:textId="10483533" w:rsidR="00E95851" w:rsidRDefault="00A47DDA" w:rsidP="00023D8A">
      <w:pPr>
        <w:pStyle w:val="Heading2"/>
        <w:rPr>
          <w:rFonts w:ascii="Times New Roman" w:hAnsi="Times New Roman"/>
          <w:b/>
          <w:sz w:val="24"/>
        </w:rPr>
      </w:pPr>
      <w:r>
        <w:rPr>
          <w:rFonts w:ascii="Times New Roman" w:hAnsi="Times New Roman"/>
          <w:b/>
          <w:sz w:val="24"/>
        </w:rPr>
        <w:t>P</w:t>
      </w:r>
      <w:r w:rsidR="00FF61EC">
        <w:rPr>
          <w:rFonts w:ascii="Times New Roman" w:hAnsi="Times New Roman"/>
          <w:b/>
          <w:sz w:val="24"/>
        </w:rPr>
        <w:t>articipant Pre</w:t>
      </w:r>
      <w:r w:rsidR="007D49AD">
        <w:rPr>
          <w:rFonts w:ascii="Times New Roman" w:hAnsi="Times New Roman"/>
          <w:b/>
          <w:sz w:val="24"/>
        </w:rPr>
        <w:t>work</w:t>
      </w:r>
    </w:p>
    <w:p w14:paraId="466950DE" w14:textId="2C763C35" w:rsidR="00722F40" w:rsidRPr="00722F40" w:rsidRDefault="003613B3" w:rsidP="00023D8A">
      <w:pPr>
        <w:jc w:val="center"/>
      </w:pPr>
      <w:r>
        <w:t xml:space="preserve">      </w:t>
      </w:r>
      <w:r w:rsidR="00023D8A">
        <w:t xml:space="preserve"> </w:t>
      </w:r>
      <w:r w:rsidR="00722F40">
        <w:t>v.0</w:t>
      </w:r>
      <w:r w:rsidR="00071EC4">
        <w:t>90119</w:t>
      </w:r>
    </w:p>
    <w:p w14:paraId="1119F85C" w14:textId="77777777" w:rsidR="00D72738" w:rsidRDefault="00D72738" w:rsidP="00023D8A">
      <w:pPr>
        <w:jc w:val="center"/>
        <w:rPr>
          <w:b/>
        </w:rPr>
      </w:pPr>
    </w:p>
    <w:p w14:paraId="017C61C3" w14:textId="77777777" w:rsidR="007D49AD" w:rsidRPr="00DC3241" w:rsidRDefault="007D49AD" w:rsidP="00023D8A">
      <w:pPr>
        <w:jc w:val="center"/>
        <w:rPr>
          <w:b/>
        </w:rPr>
      </w:pPr>
    </w:p>
    <w:p w14:paraId="42723F09" w14:textId="7BC7E915" w:rsidR="00C708D9" w:rsidRPr="003613B3" w:rsidRDefault="00CA1BA2" w:rsidP="00C708D9">
      <w:pPr>
        <w:rPr>
          <w:b/>
        </w:rPr>
      </w:pPr>
      <w:r w:rsidRPr="00DC3241">
        <w:rPr>
          <w:b/>
        </w:rPr>
        <w:t>Goal</w:t>
      </w:r>
    </w:p>
    <w:p w14:paraId="5701A758" w14:textId="69CD3CE9" w:rsidR="00C708D9" w:rsidRPr="00DC3241" w:rsidRDefault="00C708D9" w:rsidP="00B075D2">
      <w:r>
        <w:t xml:space="preserve">Make significant progress in completing the </w:t>
      </w:r>
      <w:r w:rsidR="00B075D2">
        <w:rPr>
          <w:color w:val="222222"/>
        </w:rPr>
        <w:t>Comprehensive River Management Plans (CRMP) for Owens River Headwaters and Cottonwood Creek Wild and Scenic Rivers (WSRs)</w:t>
      </w:r>
    </w:p>
    <w:p w14:paraId="757DC4B1" w14:textId="77777777" w:rsidR="00C708D9" w:rsidRPr="00DC3241" w:rsidRDefault="00C708D9" w:rsidP="00C708D9">
      <w:pPr>
        <w:numPr>
          <w:ilvl w:val="0"/>
          <w:numId w:val="2"/>
        </w:numPr>
        <w:ind w:left="360"/>
      </w:pPr>
      <w:r w:rsidRPr="00DC3241">
        <w:t>Increase participants’ knowledge in:</w:t>
      </w:r>
    </w:p>
    <w:p w14:paraId="74EF9F73" w14:textId="77777777" w:rsidR="00C708D9" w:rsidRPr="00DC3241" w:rsidRDefault="00C708D9" w:rsidP="00C708D9">
      <w:pPr>
        <w:numPr>
          <w:ilvl w:val="0"/>
          <w:numId w:val="1"/>
        </w:numPr>
      </w:pPr>
      <w:r w:rsidRPr="00DC3241">
        <w:t>The protection requirements of the Act</w:t>
      </w:r>
    </w:p>
    <w:p w14:paraId="27C50760" w14:textId="77777777" w:rsidR="00C708D9" w:rsidRPr="00DC3241" w:rsidRDefault="00C708D9" w:rsidP="00C708D9">
      <w:pPr>
        <w:numPr>
          <w:ilvl w:val="0"/>
          <w:numId w:val="1"/>
        </w:numPr>
      </w:pPr>
      <w:r w:rsidRPr="00DC3241">
        <w:t>Contents of a CRMP</w:t>
      </w:r>
    </w:p>
    <w:p w14:paraId="4CB8A672" w14:textId="77777777" w:rsidR="00C708D9" w:rsidRPr="00DC3241" w:rsidRDefault="00C708D9" w:rsidP="00C708D9">
      <w:pPr>
        <w:ind w:left="720"/>
      </w:pPr>
    </w:p>
    <w:p w14:paraId="62D64292" w14:textId="77777777" w:rsidR="00C708D9" w:rsidRDefault="00C708D9" w:rsidP="00C708D9">
      <w:pPr>
        <w:numPr>
          <w:ilvl w:val="0"/>
          <w:numId w:val="2"/>
        </w:numPr>
        <w:ind w:left="360"/>
      </w:pPr>
      <w:r>
        <w:t>Produce initial content for an action plan to:</w:t>
      </w:r>
    </w:p>
    <w:p w14:paraId="50C4CF1A" w14:textId="77777777" w:rsidR="00C708D9" w:rsidRDefault="00C708D9" w:rsidP="00C708D9">
      <w:pPr>
        <w:pStyle w:val="ListParagraph"/>
        <w:numPr>
          <w:ilvl w:val="0"/>
          <w:numId w:val="16"/>
        </w:numPr>
        <w:ind w:left="720"/>
      </w:pPr>
      <w:r>
        <w:t>Refine river values and develop the initial boundary</w:t>
      </w:r>
    </w:p>
    <w:p w14:paraId="294A0026" w14:textId="77777777" w:rsidR="00C708D9" w:rsidRDefault="00C708D9" w:rsidP="00C708D9">
      <w:pPr>
        <w:pStyle w:val="ListParagraph"/>
        <w:numPr>
          <w:ilvl w:val="0"/>
          <w:numId w:val="16"/>
        </w:numPr>
        <w:ind w:left="720"/>
      </w:pPr>
      <w:r>
        <w:t>Identify user-capacity strategies</w:t>
      </w:r>
    </w:p>
    <w:p w14:paraId="16F47445" w14:textId="77777777" w:rsidR="00C708D9" w:rsidRDefault="00C708D9" w:rsidP="00C708D9"/>
    <w:p w14:paraId="3B1D32F7" w14:textId="77777777" w:rsidR="00C708D9" w:rsidRDefault="00C708D9" w:rsidP="00C708D9">
      <w:pPr>
        <w:pStyle w:val="ListParagraph"/>
        <w:numPr>
          <w:ilvl w:val="0"/>
          <w:numId w:val="2"/>
        </w:numPr>
        <w:ind w:left="360"/>
      </w:pPr>
      <w:r>
        <w:t>Identify for each CRMP process step:</w:t>
      </w:r>
    </w:p>
    <w:p w14:paraId="6A38F489" w14:textId="77777777" w:rsidR="00C708D9" w:rsidRDefault="00C708D9" w:rsidP="00C708D9">
      <w:pPr>
        <w:pStyle w:val="ListParagraph"/>
        <w:numPr>
          <w:ilvl w:val="0"/>
          <w:numId w:val="17"/>
        </w:numPr>
      </w:pPr>
      <w:r>
        <w:t xml:space="preserve">Gap/needs analysis </w:t>
      </w:r>
    </w:p>
    <w:p w14:paraId="260A1E90" w14:textId="77777777" w:rsidR="00C708D9" w:rsidRDefault="00C708D9" w:rsidP="00C708D9">
      <w:pPr>
        <w:pStyle w:val="ListParagraph"/>
        <w:numPr>
          <w:ilvl w:val="0"/>
          <w:numId w:val="17"/>
        </w:numPr>
      </w:pPr>
      <w:r>
        <w:t>Public involvement strategies</w:t>
      </w:r>
    </w:p>
    <w:p w14:paraId="6D433847" w14:textId="77777777" w:rsidR="00C708D9" w:rsidRDefault="00C708D9" w:rsidP="00C708D9">
      <w:pPr>
        <w:autoSpaceDE w:val="0"/>
        <w:autoSpaceDN w:val="0"/>
        <w:adjustRightInd w:val="0"/>
        <w:rPr>
          <w:b/>
          <w:i/>
          <w:color w:val="000000"/>
        </w:rPr>
      </w:pPr>
    </w:p>
    <w:p w14:paraId="46D2DDF3" w14:textId="19144FE2" w:rsidR="00C708D9" w:rsidRDefault="00FF61EC" w:rsidP="00C708D9">
      <w:pPr>
        <w:autoSpaceDE w:val="0"/>
        <w:autoSpaceDN w:val="0"/>
        <w:adjustRightInd w:val="0"/>
        <w:rPr>
          <w:b/>
          <w:color w:val="000000"/>
        </w:rPr>
      </w:pPr>
      <w:r>
        <w:rPr>
          <w:b/>
          <w:color w:val="000000"/>
        </w:rPr>
        <w:t>Participant’s Pre</w:t>
      </w:r>
      <w:r w:rsidR="00C708D9">
        <w:rPr>
          <w:b/>
          <w:color w:val="000000"/>
        </w:rPr>
        <w:t>work</w:t>
      </w:r>
    </w:p>
    <w:p w14:paraId="22998B52" w14:textId="77777777" w:rsidR="00C708D9" w:rsidRDefault="00C708D9" w:rsidP="00C708D9">
      <w:pPr>
        <w:autoSpaceDE w:val="0"/>
        <w:autoSpaceDN w:val="0"/>
        <w:adjustRightInd w:val="0"/>
        <w:rPr>
          <w:color w:val="000000"/>
        </w:rPr>
      </w:pPr>
      <w:r>
        <w:rPr>
          <w:color w:val="000000"/>
        </w:rPr>
        <w:t>To achieve the workshop goal and objectives, it is essential that each participant review the several documents identified below, and that the interdisciplinary team complete the topic-specific pre-work.</w:t>
      </w:r>
    </w:p>
    <w:p w14:paraId="77828CAC" w14:textId="77777777" w:rsidR="00C708D9" w:rsidRDefault="00C708D9" w:rsidP="00C708D9">
      <w:pPr>
        <w:autoSpaceDE w:val="0"/>
        <w:autoSpaceDN w:val="0"/>
        <w:adjustRightInd w:val="0"/>
        <w:rPr>
          <w:color w:val="000000"/>
        </w:rPr>
      </w:pPr>
    </w:p>
    <w:p w14:paraId="665B920D" w14:textId="06DE1C2A" w:rsidR="00C708D9" w:rsidRPr="00C708D9" w:rsidRDefault="00FF61EC" w:rsidP="00C708D9">
      <w:pPr>
        <w:autoSpaceDE w:val="0"/>
        <w:autoSpaceDN w:val="0"/>
        <w:adjustRightInd w:val="0"/>
        <w:rPr>
          <w:b/>
          <w:color w:val="000000"/>
        </w:rPr>
      </w:pPr>
      <w:r>
        <w:rPr>
          <w:b/>
          <w:color w:val="000000"/>
        </w:rPr>
        <w:t>Pre</w:t>
      </w:r>
      <w:r w:rsidR="00C708D9" w:rsidRPr="00C708D9">
        <w:rPr>
          <w:b/>
          <w:color w:val="000000"/>
        </w:rPr>
        <w:t>work for all participants</w:t>
      </w:r>
    </w:p>
    <w:p w14:paraId="61FEE865" w14:textId="77777777" w:rsidR="00C708D9" w:rsidRDefault="00C708D9" w:rsidP="00C708D9">
      <w:pPr>
        <w:numPr>
          <w:ilvl w:val="0"/>
          <w:numId w:val="3"/>
        </w:numPr>
        <w:autoSpaceDE w:val="0"/>
        <w:autoSpaceDN w:val="0"/>
        <w:adjustRightInd w:val="0"/>
        <w:rPr>
          <w:color w:val="000000"/>
        </w:rPr>
      </w:pPr>
      <w:r w:rsidRPr="00DC3241">
        <w:rPr>
          <w:color w:val="000000"/>
        </w:rPr>
        <w:t xml:space="preserve"> </w:t>
      </w:r>
      <w:r>
        <w:rPr>
          <w:color w:val="000000"/>
        </w:rPr>
        <w:t xml:space="preserve">Interagency Wild and Scenic Rivers Coordinating Council (IWSRCC) technical reports and guidance documents found at </w:t>
      </w:r>
      <w:hyperlink r:id="rId10" w:history="1">
        <w:r>
          <w:rPr>
            <w:rStyle w:val="Hyperlink"/>
          </w:rPr>
          <w:t>www.rivers.gov</w:t>
        </w:r>
      </w:hyperlink>
      <w:r>
        <w:rPr>
          <w:color w:val="000000"/>
        </w:rPr>
        <w:t xml:space="preserve"> </w:t>
      </w:r>
    </w:p>
    <w:p w14:paraId="0B264535" w14:textId="77777777" w:rsidR="00C708D9" w:rsidRDefault="00C708D9" w:rsidP="00C708D9">
      <w:pPr>
        <w:numPr>
          <w:ilvl w:val="2"/>
          <w:numId w:val="3"/>
        </w:numPr>
        <w:autoSpaceDE w:val="0"/>
        <w:autoSpaceDN w:val="0"/>
        <w:adjustRightInd w:val="0"/>
        <w:rPr>
          <w:color w:val="000000"/>
        </w:rPr>
      </w:pPr>
      <w:r>
        <w:rPr>
          <w:i/>
          <w:color w:val="000000"/>
        </w:rPr>
        <w:t>WSR Management Responsibilities</w:t>
      </w:r>
      <w:r>
        <w:rPr>
          <w:color w:val="000000"/>
        </w:rPr>
        <w:t xml:space="preserve"> </w:t>
      </w:r>
      <w:hyperlink r:id="rId11" w:history="1">
        <w:r w:rsidRPr="00C26714">
          <w:rPr>
            <w:rStyle w:val="Hyperlink"/>
          </w:rPr>
          <w:t>https://www.rivers.gov/documents/management.pdf</w:t>
        </w:r>
      </w:hyperlink>
    </w:p>
    <w:p w14:paraId="5639C5EA" w14:textId="77777777" w:rsidR="00C708D9" w:rsidRDefault="00C708D9" w:rsidP="00C708D9">
      <w:pPr>
        <w:numPr>
          <w:ilvl w:val="2"/>
          <w:numId w:val="3"/>
        </w:numPr>
        <w:autoSpaceDE w:val="0"/>
        <w:autoSpaceDN w:val="0"/>
        <w:adjustRightInd w:val="0"/>
        <w:rPr>
          <w:color w:val="000000"/>
        </w:rPr>
      </w:pPr>
      <w:r>
        <w:rPr>
          <w:i/>
          <w:color w:val="000000"/>
        </w:rPr>
        <w:t>Newly Designated WSR: Interim Management and Steps to Develop a CRMP</w:t>
      </w:r>
      <w:r>
        <w:rPr>
          <w:color w:val="000000"/>
        </w:rPr>
        <w:t xml:space="preserve"> </w:t>
      </w:r>
      <w:hyperlink r:id="rId12" w:history="1">
        <w:r w:rsidRPr="00C26714">
          <w:rPr>
            <w:rStyle w:val="Hyperlink"/>
          </w:rPr>
          <w:t>https://www.rivers.gov/documents/crmp-steps.pdf</w:t>
        </w:r>
      </w:hyperlink>
    </w:p>
    <w:p w14:paraId="016A7CAD" w14:textId="77777777" w:rsidR="00C708D9" w:rsidRPr="001C4673" w:rsidRDefault="00C708D9" w:rsidP="00C708D9">
      <w:pPr>
        <w:numPr>
          <w:ilvl w:val="2"/>
          <w:numId w:val="3"/>
        </w:numPr>
        <w:autoSpaceDE w:val="0"/>
        <w:autoSpaceDN w:val="0"/>
        <w:adjustRightInd w:val="0"/>
        <w:rPr>
          <w:color w:val="000000"/>
        </w:rPr>
      </w:pPr>
      <w:r w:rsidRPr="009156B0">
        <w:rPr>
          <w:i/>
          <w:color w:val="000000"/>
        </w:rPr>
        <w:t>Steps to Address User Capacities</w:t>
      </w:r>
      <w:r>
        <w:rPr>
          <w:i/>
          <w:color w:val="000000"/>
        </w:rPr>
        <w:t xml:space="preserve"> on Wild and Scenic Rivers </w:t>
      </w:r>
      <w:hyperlink r:id="rId13" w:history="1">
        <w:r w:rsidRPr="00C26714">
          <w:rPr>
            <w:rStyle w:val="Hyperlink"/>
            <w:i/>
          </w:rPr>
          <w:t>https://www.rivers.gov/documents/user-capacities.pdf</w:t>
        </w:r>
      </w:hyperlink>
    </w:p>
    <w:p w14:paraId="6D3DA414" w14:textId="77777777" w:rsidR="00C708D9" w:rsidRPr="001C4673" w:rsidRDefault="00C708D9" w:rsidP="00C708D9">
      <w:pPr>
        <w:numPr>
          <w:ilvl w:val="2"/>
          <w:numId w:val="3"/>
        </w:numPr>
        <w:autoSpaceDE w:val="0"/>
        <w:autoSpaceDN w:val="0"/>
        <w:adjustRightInd w:val="0"/>
        <w:rPr>
          <w:color w:val="000000"/>
        </w:rPr>
      </w:pPr>
    </w:p>
    <w:p w14:paraId="70CC8C0C" w14:textId="77777777" w:rsidR="00C708D9" w:rsidRPr="009156B0" w:rsidRDefault="00C708D9" w:rsidP="00C708D9">
      <w:pPr>
        <w:numPr>
          <w:ilvl w:val="0"/>
          <w:numId w:val="3"/>
        </w:numPr>
        <w:autoSpaceDE w:val="0"/>
        <w:autoSpaceDN w:val="0"/>
        <w:adjustRightInd w:val="0"/>
        <w:rPr>
          <w:color w:val="000000"/>
        </w:rPr>
      </w:pPr>
      <w:r>
        <w:rPr>
          <w:color w:val="000000"/>
        </w:rPr>
        <w:t xml:space="preserve">Additional reports to be found at </w:t>
      </w:r>
      <w:hyperlink r:id="rId14" w:history="1">
        <w:r w:rsidRPr="005772C1">
          <w:rPr>
            <w:rStyle w:val="Hyperlink"/>
          </w:rPr>
          <w:t>www.river-management.org</w:t>
        </w:r>
      </w:hyperlink>
    </w:p>
    <w:p w14:paraId="7225AC9B" w14:textId="77777777" w:rsidR="00C708D9" w:rsidRPr="000D51C1" w:rsidRDefault="00C708D9" w:rsidP="00C708D9">
      <w:pPr>
        <w:numPr>
          <w:ilvl w:val="2"/>
          <w:numId w:val="3"/>
        </w:numPr>
        <w:autoSpaceDE w:val="0"/>
        <w:autoSpaceDN w:val="0"/>
        <w:adjustRightInd w:val="0"/>
        <w:rPr>
          <w:color w:val="000000"/>
        </w:rPr>
      </w:pPr>
      <w:r>
        <w:rPr>
          <w:color w:val="000000"/>
        </w:rPr>
        <w:t>CEQ publication “</w:t>
      </w:r>
      <w:r>
        <w:rPr>
          <w:i/>
          <w:color w:val="000000"/>
        </w:rPr>
        <w:t>Collaboration in NEPA”(10/07)</w:t>
      </w:r>
    </w:p>
    <w:p w14:paraId="2A5BA714" w14:textId="77777777" w:rsidR="00C708D9" w:rsidRDefault="00C708D9" w:rsidP="00C708D9">
      <w:pPr>
        <w:autoSpaceDE w:val="0"/>
        <w:autoSpaceDN w:val="0"/>
        <w:adjustRightInd w:val="0"/>
        <w:rPr>
          <w:color w:val="000000"/>
        </w:rPr>
      </w:pPr>
    </w:p>
    <w:p w14:paraId="374EBBD4" w14:textId="77777777" w:rsidR="00023D8A" w:rsidRDefault="00023D8A">
      <w:pPr>
        <w:rPr>
          <w:b/>
          <w:color w:val="000000"/>
        </w:rPr>
      </w:pPr>
      <w:r>
        <w:rPr>
          <w:b/>
          <w:color w:val="000000"/>
        </w:rPr>
        <w:br w:type="page"/>
      </w:r>
    </w:p>
    <w:p w14:paraId="40FA34D4" w14:textId="03D396FE" w:rsidR="00DF4C87" w:rsidRDefault="00FF61EC" w:rsidP="00DF4C87">
      <w:pPr>
        <w:autoSpaceDE w:val="0"/>
        <w:autoSpaceDN w:val="0"/>
        <w:adjustRightInd w:val="0"/>
        <w:rPr>
          <w:b/>
          <w:color w:val="000000"/>
        </w:rPr>
      </w:pPr>
      <w:r>
        <w:rPr>
          <w:b/>
          <w:color w:val="000000"/>
        </w:rPr>
        <w:lastRenderedPageBreak/>
        <w:t>Pre</w:t>
      </w:r>
      <w:bookmarkStart w:id="0" w:name="_GoBack"/>
      <w:bookmarkEnd w:id="0"/>
      <w:r w:rsidR="00DF4C87" w:rsidRPr="00DF4C87">
        <w:rPr>
          <w:b/>
          <w:color w:val="000000"/>
        </w:rPr>
        <w:t>work for Interdisciplinary Team</w:t>
      </w:r>
      <w:r w:rsidR="00317F42">
        <w:rPr>
          <w:b/>
          <w:color w:val="000000"/>
        </w:rPr>
        <w:t xml:space="preserve"> Members</w:t>
      </w:r>
    </w:p>
    <w:p w14:paraId="4E3D1A17" w14:textId="77777777" w:rsidR="00C708D9" w:rsidRDefault="00C708D9" w:rsidP="00DF4C87">
      <w:pPr>
        <w:autoSpaceDE w:val="0"/>
        <w:autoSpaceDN w:val="0"/>
        <w:adjustRightInd w:val="0"/>
        <w:rPr>
          <w:b/>
          <w:color w:val="000000"/>
        </w:rPr>
      </w:pPr>
    </w:p>
    <w:p w14:paraId="204176F5" w14:textId="4121180E" w:rsidR="00DF4C87" w:rsidRDefault="00DF4C87" w:rsidP="00696755">
      <w:pPr>
        <w:pStyle w:val="ListParagraph"/>
        <w:numPr>
          <w:ilvl w:val="0"/>
          <w:numId w:val="6"/>
        </w:numPr>
        <w:autoSpaceDE w:val="0"/>
        <w:autoSpaceDN w:val="0"/>
        <w:adjustRightInd w:val="0"/>
      </w:pPr>
      <w:r w:rsidRPr="00317F42">
        <w:rPr>
          <w:b/>
          <w:color w:val="000000"/>
        </w:rPr>
        <w:t>River Orientation</w:t>
      </w:r>
    </w:p>
    <w:p w14:paraId="0A7D55F8" w14:textId="2DA4B172" w:rsidR="00DF4C87" w:rsidRDefault="00DF4C87" w:rsidP="00DF4C87">
      <w:pPr>
        <w:ind w:left="720"/>
        <w:rPr>
          <w:i/>
        </w:rPr>
      </w:pPr>
      <w:r w:rsidRPr="003C6793">
        <w:rPr>
          <w:i/>
        </w:rPr>
        <w:t xml:space="preserve">Pre-work – IDT </w:t>
      </w:r>
      <w:r>
        <w:rPr>
          <w:i/>
        </w:rPr>
        <w:t>leader</w:t>
      </w:r>
      <w:r w:rsidR="00317F42">
        <w:rPr>
          <w:i/>
        </w:rPr>
        <w:t>/GIS</w:t>
      </w:r>
      <w:r>
        <w:rPr>
          <w:i/>
        </w:rPr>
        <w:t>:</w:t>
      </w:r>
    </w:p>
    <w:p w14:paraId="0557D115" w14:textId="77777777" w:rsidR="00DF4C87" w:rsidRPr="00BD084A" w:rsidRDefault="00DF4C87" w:rsidP="00696755">
      <w:pPr>
        <w:pStyle w:val="ListParagraph"/>
        <w:numPr>
          <w:ilvl w:val="0"/>
          <w:numId w:val="4"/>
        </w:numPr>
        <w:ind w:left="1080"/>
        <w:rPr>
          <w:i/>
        </w:rPr>
      </w:pPr>
      <w:r>
        <w:rPr>
          <w:i/>
        </w:rPr>
        <w:t>B</w:t>
      </w:r>
      <w:r w:rsidRPr="00BD084A">
        <w:rPr>
          <w:i/>
        </w:rPr>
        <w:t>riefly describe for each river:</w:t>
      </w:r>
    </w:p>
    <w:p w14:paraId="14FCB8C5" w14:textId="77777777" w:rsidR="00DF4C87" w:rsidRDefault="00DF4C87" w:rsidP="00696755">
      <w:pPr>
        <w:pStyle w:val="ListParagraph"/>
        <w:numPr>
          <w:ilvl w:val="0"/>
          <w:numId w:val="5"/>
        </w:numPr>
        <w:rPr>
          <w:i/>
        </w:rPr>
      </w:pPr>
      <w:r>
        <w:rPr>
          <w:i/>
        </w:rPr>
        <w:t>Termini</w:t>
      </w:r>
    </w:p>
    <w:p w14:paraId="3E492280" w14:textId="77777777" w:rsidR="00DF4C87" w:rsidRDefault="00DF4C87" w:rsidP="00696755">
      <w:pPr>
        <w:pStyle w:val="ListParagraph"/>
        <w:numPr>
          <w:ilvl w:val="0"/>
          <w:numId w:val="5"/>
        </w:numPr>
        <w:rPr>
          <w:i/>
        </w:rPr>
      </w:pPr>
      <w:r>
        <w:rPr>
          <w:i/>
        </w:rPr>
        <w:t>Segments (segment divisions and classifications)</w:t>
      </w:r>
    </w:p>
    <w:p w14:paraId="16BD668A" w14:textId="77777777" w:rsidR="00DF4C87" w:rsidRDefault="00DF4C87" w:rsidP="00696755">
      <w:pPr>
        <w:pStyle w:val="ListParagraph"/>
        <w:numPr>
          <w:ilvl w:val="0"/>
          <w:numId w:val="5"/>
        </w:numPr>
        <w:rPr>
          <w:i/>
        </w:rPr>
      </w:pPr>
      <w:r>
        <w:rPr>
          <w:i/>
        </w:rPr>
        <w:t>Ownership</w:t>
      </w:r>
    </w:p>
    <w:p w14:paraId="7B136E08" w14:textId="77777777" w:rsidR="00DF4C87" w:rsidRDefault="00DF4C87" w:rsidP="00696755">
      <w:pPr>
        <w:pStyle w:val="ListParagraph"/>
        <w:numPr>
          <w:ilvl w:val="0"/>
          <w:numId w:val="5"/>
        </w:numPr>
        <w:rPr>
          <w:i/>
        </w:rPr>
      </w:pPr>
      <w:r>
        <w:rPr>
          <w:i/>
        </w:rPr>
        <w:t>General infrastructure (roads, trails, public and private infrastructure)</w:t>
      </w:r>
    </w:p>
    <w:p w14:paraId="33712810" w14:textId="77777777" w:rsidR="00DF4C87" w:rsidRDefault="00DF4C87" w:rsidP="00696755">
      <w:pPr>
        <w:pStyle w:val="ListParagraph"/>
        <w:numPr>
          <w:ilvl w:val="0"/>
          <w:numId w:val="5"/>
        </w:numPr>
        <w:rPr>
          <w:i/>
        </w:rPr>
      </w:pPr>
      <w:r>
        <w:rPr>
          <w:i/>
        </w:rPr>
        <w:t>Potentially interested public and involvement strategies</w:t>
      </w:r>
    </w:p>
    <w:p w14:paraId="3F48A477" w14:textId="5E17F34E" w:rsidR="004B535B" w:rsidRDefault="004B535B" w:rsidP="00696755">
      <w:pPr>
        <w:pStyle w:val="ListParagraph"/>
        <w:numPr>
          <w:ilvl w:val="0"/>
          <w:numId w:val="5"/>
        </w:numPr>
        <w:rPr>
          <w:i/>
        </w:rPr>
      </w:pPr>
      <w:r>
        <w:rPr>
          <w:i/>
        </w:rPr>
        <w:t>Summary of social setting - major issues and opportunities</w:t>
      </w:r>
    </w:p>
    <w:p w14:paraId="28B051F8" w14:textId="45578B34" w:rsidR="00C708D9" w:rsidRPr="00C708D9" w:rsidRDefault="00DF4C87" w:rsidP="009B3F14">
      <w:pPr>
        <w:pStyle w:val="ListParagraph"/>
        <w:numPr>
          <w:ilvl w:val="0"/>
          <w:numId w:val="6"/>
        </w:numPr>
        <w:autoSpaceDE w:val="0"/>
        <w:autoSpaceDN w:val="0"/>
        <w:adjustRightInd w:val="0"/>
        <w:rPr>
          <w:b/>
          <w:color w:val="000000"/>
        </w:rPr>
      </w:pPr>
      <w:r w:rsidRPr="00C708D9">
        <w:rPr>
          <w:i/>
        </w:rPr>
        <w:t xml:space="preserve">Facilitate development of sufficiently detailed maps of each river.  The map should display topography with clear indication of segments (classification), the interim (1/4-mile) boundary, ownership and infrastructure (e.g., roads, trails, public and private facilities).  </w:t>
      </w:r>
    </w:p>
    <w:p w14:paraId="75149542" w14:textId="3ED2666E" w:rsidR="00DF4C87" w:rsidRPr="00722F40" w:rsidRDefault="00DF4C87" w:rsidP="00147FE5">
      <w:pPr>
        <w:pStyle w:val="ListParagraph"/>
        <w:numPr>
          <w:ilvl w:val="0"/>
          <w:numId w:val="6"/>
        </w:numPr>
        <w:autoSpaceDE w:val="0"/>
        <w:autoSpaceDN w:val="0"/>
        <w:adjustRightInd w:val="0"/>
        <w:rPr>
          <w:color w:val="000000"/>
        </w:rPr>
      </w:pPr>
      <w:r w:rsidRPr="00C708D9">
        <w:rPr>
          <w:b/>
          <w:color w:val="000000"/>
        </w:rPr>
        <w:t>River Values</w:t>
      </w:r>
      <w:r w:rsidR="00C708D9" w:rsidRPr="00C708D9">
        <w:rPr>
          <w:b/>
          <w:color w:val="000000"/>
        </w:rPr>
        <w:t xml:space="preserve"> </w:t>
      </w:r>
      <w:r w:rsidR="00C708D9" w:rsidRPr="00722F40">
        <w:rPr>
          <w:color w:val="000000"/>
        </w:rPr>
        <w:t>(River Values worksheets may be used to cover all of these components).</w:t>
      </w:r>
    </w:p>
    <w:p w14:paraId="342B22D6" w14:textId="2A6E70C9" w:rsidR="00DF4C87" w:rsidRDefault="00DF4C87" w:rsidP="00DF4C87">
      <w:pPr>
        <w:tabs>
          <w:tab w:val="left" w:pos="720"/>
        </w:tabs>
        <w:ind w:left="720"/>
        <w:rPr>
          <w:i/>
        </w:rPr>
      </w:pPr>
      <w:r w:rsidRPr="000911C5">
        <w:rPr>
          <w:i/>
        </w:rPr>
        <w:t>Pre-work –</w:t>
      </w:r>
      <w:r>
        <w:rPr>
          <w:i/>
        </w:rPr>
        <w:t xml:space="preserve"> IDT members:</w:t>
      </w:r>
    </w:p>
    <w:p w14:paraId="167514E2" w14:textId="7937971E" w:rsidR="00DF4C87" w:rsidRPr="00DF4C87" w:rsidRDefault="00DF4C87" w:rsidP="00696755">
      <w:pPr>
        <w:pStyle w:val="ListParagraph"/>
        <w:numPr>
          <w:ilvl w:val="0"/>
          <w:numId w:val="4"/>
        </w:numPr>
        <w:tabs>
          <w:tab w:val="left" w:pos="720"/>
        </w:tabs>
        <w:rPr>
          <w:i/>
        </w:rPr>
      </w:pPr>
      <w:r>
        <w:rPr>
          <w:i/>
        </w:rPr>
        <w:t>Briefly describe for each river:</w:t>
      </w:r>
    </w:p>
    <w:p w14:paraId="302AB610" w14:textId="60EF7D76" w:rsidR="00DF4C87" w:rsidRDefault="00DF4C87" w:rsidP="00696755">
      <w:pPr>
        <w:pStyle w:val="ListParagraph"/>
        <w:numPr>
          <w:ilvl w:val="1"/>
          <w:numId w:val="4"/>
        </w:numPr>
        <w:tabs>
          <w:tab w:val="left" w:pos="720"/>
        </w:tabs>
        <w:rPr>
          <w:i/>
        </w:rPr>
      </w:pPr>
      <w:r w:rsidRPr="00780131">
        <w:rPr>
          <w:b/>
          <w:i/>
        </w:rPr>
        <w:t>Free-flowing condition</w:t>
      </w:r>
      <w:r>
        <w:rPr>
          <w:i/>
        </w:rPr>
        <w:t>. I</w:t>
      </w:r>
      <w:r w:rsidRPr="00DF4C87">
        <w:rPr>
          <w:i/>
        </w:rPr>
        <w:t>dentify and, as possible, provide dimensions for and pictures of existing in-channel structure (e.g. bridges with in-water post/pier, bank stabilization measures, intake or diversion structures).  If possible, include structure(s) on a map with GPS-located photographs.</w:t>
      </w:r>
    </w:p>
    <w:p w14:paraId="361DFD18" w14:textId="77777777" w:rsidR="00780131" w:rsidRPr="00780131" w:rsidRDefault="00DF4C87" w:rsidP="00696755">
      <w:pPr>
        <w:pStyle w:val="ListParagraph"/>
        <w:numPr>
          <w:ilvl w:val="1"/>
          <w:numId w:val="4"/>
        </w:numPr>
        <w:tabs>
          <w:tab w:val="left" w:pos="720"/>
        </w:tabs>
        <w:rPr>
          <w:i/>
        </w:rPr>
      </w:pPr>
      <w:r w:rsidRPr="00780131">
        <w:rPr>
          <w:b/>
          <w:i/>
        </w:rPr>
        <w:t>Water Quality</w:t>
      </w:r>
      <w:r w:rsidRPr="00DF4C87">
        <w:rPr>
          <w:i/>
        </w:rPr>
        <w:t>.</w:t>
      </w:r>
      <w:r>
        <w:rPr>
          <w:i/>
        </w:rPr>
        <w:t xml:space="preserve"> D</w:t>
      </w:r>
      <w:r w:rsidRPr="00DF4C87">
        <w:rPr>
          <w:i/>
        </w:rPr>
        <w:t>escribe existing information about water quality of each river, including any on-going monitoring/data collection and analysis.  Include information about any other entities’ water quality monitoring (state, other federal agencies, nonprofit organizations).</w:t>
      </w:r>
      <w:r>
        <w:t xml:space="preserve"> </w:t>
      </w:r>
    </w:p>
    <w:p w14:paraId="6FE7F0A5" w14:textId="455E64A8" w:rsidR="00DF4C87" w:rsidRPr="00780131" w:rsidRDefault="00DF4C87" w:rsidP="00696755">
      <w:pPr>
        <w:pStyle w:val="ListParagraph"/>
        <w:numPr>
          <w:ilvl w:val="1"/>
          <w:numId w:val="4"/>
        </w:numPr>
        <w:tabs>
          <w:tab w:val="left" w:pos="720"/>
        </w:tabs>
        <w:rPr>
          <w:i/>
        </w:rPr>
      </w:pPr>
      <w:r w:rsidRPr="00780131">
        <w:rPr>
          <w:b/>
          <w:i/>
        </w:rPr>
        <w:t>Outstandingly Remarkable Values</w:t>
      </w:r>
      <w:r w:rsidRPr="00DF4C87">
        <w:rPr>
          <w:i/>
        </w:rPr>
        <w:t>.</w:t>
      </w:r>
      <w:r>
        <w:t xml:space="preserve"> </w:t>
      </w:r>
      <w:r w:rsidRPr="00DF4C87">
        <w:rPr>
          <w:i/>
        </w:rPr>
        <w:t xml:space="preserve">Review the resource value criteria (assumed to be the criteria in FSH Chapter 82.73). </w:t>
      </w:r>
      <w:r w:rsidR="00780131" w:rsidRPr="00780131">
        <w:rPr>
          <w:i/>
        </w:rPr>
        <w:t>Identify specific location as appropriate (e.g. spawning habitat for XYZ from river mile A to B) and draw on maps available at meeting.  Identify additional data needs, including other subject matter experts with whom they intend to consult.</w:t>
      </w:r>
      <w:r w:rsidR="00780131">
        <w:rPr>
          <w:i/>
        </w:rPr>
        <w:t xml:space="preserve"> </w:t>
      </w:r>
      <w:r w:rsidRPr="00780131">
        <w:rPr>
          <w:i/>
        </w:rPr>
        <w:t>Present synopsized existing information in the format provided in Appendix A of the IWSRCC’s Newly Designated WSR: Interim Management and Steps to Develop a CRMP technical paper.  Sources to consider include:</w:t>
      </w:r>
    </w:p>
    <w:p w14:paraId="3007E666" w14:textId="77777777" w:rsidR="00DF4C87" w:rsidRDefault="00DF4C87" w:rsidP="00696755">
      <w:pPr>
        <w:numPr>
          <w:ilvl w:val="3"/>
          <w:numId w:val="8"/>
        </w:numPr>
        <w:tabs>
          <w:tab w:val="left" w:pos="1440"/>
          <w:tab w:val="center" w:pos="1800"/>
        </w:tabs>
        <w:rPr>
          <w:i/>
        </w:rPr>
      </w:pPr>
      <w:r>
        <w:rPr>
          <w:i/>
        </w:rPr>
        <w:t>Pre-designation studies</w:t>
      </w:r>
    </w:p>
    <w:p w14:paraId="3A1EA5A8" w14:textId="77777777" w:rsidR="00DF4C87" w:rsidRDefault="00DF4C87" w:rsidP="00696755">
      <w:pPr>
        <w:numPr>
          <w:ilvl w:val="3"/>
          <w:numId w:val="8"/>
        </w:numPr>
        <w:tabs>
          <w:tab w:val="left" w:pos="1440"/>
          <w:tab w:val="center" w:pos="1800"/>
        </w:tabs>
        <w:rPr>
          <w:i/>
        </w:rPr>
      </w:pPr>
      <w:r>
        <w:rPr>
          <w:i/>
        </w:rPr>
        <w:t>Discussion in the Congressional record</w:t>
      </w:r>
    </w:p>
    <w:p w14:paraId="44C5E643" w14:textId="77777777" w:rsidR="00DF4C87" w:rsidRDefault="00DF4C87" w:rsidP="00696755">
      <w:pPr>
        <w:numPr>
          <w:ilvl w:val="3"/>
          <w:numId w:val="8"/>
        </w:numPr>
        <w:tabs>
          <w:tab w:val="left" w:pos="1440"/>
          <w:tab w:val="center" w:pos="1800"/>
        </w:tabs>
        <w:rPr>
          <w:i/>
        </w:rPr>
      </w:pPr>
      <w:r>
        <w:rPr>
          <w:i/>
        </w:rPr>
        <w:t>Existing value identification (any previous effort to determine and localize ORVs)</w:t>
      </w:r>
    </w:p>
    <w:p w14:paraId="771F7612" w14:textId="550D0C9F" w:rsidR="00023D8A" w:rsidRDefault="00DF4C87" w:rsidP="00696755">
      <w:pPr>
        <w:numPr>
          <w:ilvl w:val="3"/>
          <w:numId w:val="8"/>
        </w:numPr>
        <w:tabs>
          <w:tab w:val="left" w:pos="1440"/>
          <w:tab w:val="center" w:pos="1800"/>
        </w:tabs>
        <w:rPr>
          <w:i/>
        </w:rPr>
      </w:pPr>
      <w:r>
        <w:rPr>
          <w:i/>
        </w:rPr>
        <w:t xml:space="preserve">Information re the significance of river-related values from other experts </w:t>
      </w:r>
    </w:p>
    <w:p w14:paraId="70AA0F11" w14:textId="77777777" w:rsidR="00023D8A" w:rsidRDefault="00023D8A">
      <w:pPr>
        <w:rPr>
          <w:i/>
        </w:rPr>
      </w:pPr>
      <w:r>
        <w:rPr>
          <w:i/>
        </w:rPr>
        <w:br w:type="page"/>
      </w:r>
    </w:p>
    <w:p w14:paraId="27A08B4F" w14:textId="77777777" w:rsidR="00DF4C87" w:rsidRDefault="00DF4C87" w:rsidP="00023D8A">
      <w:pPr>
        <w:tabs>
          <w:tab w:val="left" w:pos="1440"/>
          <w:tab w:val="center" w:pos="1800"/>
        </w:tabs>
        <w:ind w:left="2880"/>
        <w:rPr>
          <w:i/>
        </w:rPr>
      </w:pPr>
    </w:p>
    <w:p w14:paraId="7F71C383" w14:textId="6858EFC2" w:rsidR="00780131" w:rsidRPr="00D37E51" w:rsidRDefault="00780131" w:rsidP="00696755">
      <w:pPr>
        <w:pStyle w:val="ListParagraph"/>
        <w:numPr>
          <w:ilvl w:val="0"/>
          <w:numId w:val="6"/>
        </w:numPr>
        <w:autoSpaceDE w:val="0"/>
        <w:autoSpaceDN w:val="0"/>
        <w:adjustRightInd w:val="0"/>
        <w:rPr>
          <w:b/>
          <w:color w:val="000000"/>
        </w:rPr>
      </w:pPr>
      <w:r w:rsidRPr="00D37E51">
        <w:rPr>
          <w:b/>
          <w:color w:val="000000"/>
        </w:rPr>
        <w:t>Boundary</w:t>
      </w:r>
    </w:p>
    <w:p w14:paraId="6BA07383" w14:textId="41B7EEB1" w:rsidR="00780131" w:rsidRDefault="00780131" w:rsidP="00780131">
      <w:pPr>
        <w:pStyle w:val="ListParagraph"/>
        <w:autoSpaceDE w:val="0"/>
        <w:autoSpaceDN w:val="0"/>
        <w:adjustRightInd w:val="0"/>
        <w:rPr>
          <w:i/>
          <w:color w:val="000000"/>
        </w:rPr>
      </w:pPr>
      <w:r>
        <w:rPr>
          <w:i/>
          <w:color w:val="000000"/>
        </w:rPr>
        <w:t>Pre-work - IDT Leader/GIS</w:t>
      </w:r>
    </w:p>
    <w:p w14:paraId="54ED6802" w14:textId="5BFAE184" w:rsidR="00780131" w:rsidRDefault="00C708D9" w:rsidP="00696755">
      <w:pPr>
        <w:pStyle w:val="ListParagraph"/>
        <w:numPr>
          <w:ilvl w:val="0"/>
          <w:numId w:val="4"/>
        </w:numPr>
        <w:tabs>
          <w:tab w:val="center" w:pos="1080"/>
        </w:tabs>
        <w:rPr>
          <w:i/>
        </w:rPr>
      </w:pPr>
      <w:r>
        <w:rPr>
          <w:i/>
        </w:rPr>
        <w:t>Pre-work – Produce at least 2</w:t>
      </w:r>
      <w:r w:rsidR="00780131" w:rsidRPr="00780131">
        <w:rPr>
          <w:i/>
        </w:rPr>
        <w:t xml:space="preserve"> copies of maps describ</w:t>
      </w:r>
      <w:r w:rsidR="00780131">
        <w:rPr>
          <w:i/>
        </w:rPr>
        <w:t>ed in Rive</w:t>
      </w:r>
      <w:r w:rsidR="00722F40">
        <w:rPr>
          <w:i/>
        </w:rPr>
        <w:t>r Orientation section (with</w:t>
      </w:r>
      <w:r w:rsidR="00780131">
        <w:rPr>
          <w:i/>
        </w:rPr>
        <w:t xml:space="preserve"> ¼ mile interim boundary</w:t>
      </w:r>
      <w:r>
        <w:rPr>
          <w:i/>
        </w:rPr>
        <w:t xml:space="preserve"> and proposed boundary</w:t>
      </w:r>
      <w:r w:rsidR="00780131">
        <w:rPr>
          <w:i/>
        </w:rPr>
        <w:t xml:space="preserve">) for use </w:t>
      </w:r>
      <w:r>
        <w:rPr>
          <w:i/>
        </w:rPr>
        <w:t>in boundary activity.</w:t>
      </w:r>
    </w:p>
    <w:p w14:paraId="0F519691" w14:textId="48030029" w:rsidR="00780131" w:rsidRDefault="007A7FC1" w:rsidP="00696755">
      <w:pPr>
        <w:pStyle w:val="ListParagraph"/>
        <w:numPr>
          <w:ilvl w:val="0"/>
          <w:numId w:val="6"/>
        </w:numPr>
        <w:autoSpaceDE w:val="0"/>
        <w:autoSpaceDN w:val="0"/>
        <w:adjustRightInd w:val="0"/>
        <w:rPr>
          <w:b/>
          <w:color w:val="000000"/>
        </w:rPr>
      </w:pPr>
      <w:r>
        <w:rPr>
          <w:b/>
          <w:color w:val="000000"/>
        </w:rPr>
        <w:t>User Capacity</w:t>
      </w:r>
    </w:p>
    <w:p w14:paraId="4BC59011" w14:textId="23B50D7A" w:rsidR="007A7FC1" w:rsidRDefault="007A7FC1" w:rsidP="00780131">
      <w:pPr>
        <w:pStyle w:val="ListParagraph"/>
        <w:autoSpaceDE w:val="0"/>
        <w:autoSpaceDN w:val="0"/>
        <w:adjustRightInd w:val="0"/>
        <w:rPr>
          <w:i/>
          <w:color w:val="000000"/>
        </w:rPr>
      </w:pPr>
      <w:r>
        <w:rPr>
          <w:i/>
          <w:color w:val="000000"/>
        </w:rPr>
        <w:t>Pre-work – IDT</w:t>
      </w:r>
    </w:p>
    <w:p w14:paraId="39E8E1EE" w14:textId="1A3EAD94" w:rsidR="007A7FC1" w:rsidRPr="007A7FC1" w:rsidRDefault="007A7FC1" w:rsidP="00696755">
      <w:pPr>
        <w:pStyle w:val="ListParagraph"/>
        <w:numPr>
          <w:ilvl w:val="0"/>
          <w:numId w:val="9"/>
        </w:numPr>
        <w:tabs>
          <w:tab w:val="center" w:pos="720"/>
        </w:tabs>
        <w:rPr>
          <w:i/>
        </w:rPr>
      </w:pPr>
      <w:r w:rsidRPr="007A7FC1">
        <w:rPr>
          <w:i/>
        </w:rPr>
        <w:t xml:space="preserve"> Subject matter expert</w:t>
      </w:r>
      <w:r w:rsidR="00317F42">
        <w:rPr>
          <w:i/>
        </w:rPr>
        <w:t>(</w:t>
      </w:r>
      <w:r w:rsidRPr="007A7FC1">
        <w:rPr>
          <w:i/>
        </w:rPr>
        <w:t>s</w:t>
      </w:r>
      <w:r w:rsidR="00317F42">
        <w:rPr>
          <w:i/>
        </w:rPr>
        <w:t>)</w:t>
      </w:r>
      <w:r w:rsidRPr="007A7FC1">
        <w:rPr>
          <w:i/>
        </w:rPr>
        <w:t xml:space="preserve"> summarize and display on a map existing condition regarding: </w:t>
      </w:r>
    </w:p>
    <w:p w14:paraId="48BEED6E" w14:textId="77777777" w:rsidR="007A7FC1" w:rsidRDefault="007A7FC1" w:rsidP="00696755">
      <w:pPr>
        <w:numPr>
          <w:ilvl w:val="1"/>
          <w:numId w:val="10"/>
        </w:numPr>
        <w:tabs>
          <w:tab w:val="center" w:pos="1080"/>
        </w:tabs>
        <w:ind w:left="2088"/>
        <w:rPr>
          <w:i/>
        </w:rPr>
      </w:pPr>
      <w:r>
        <w:rPr>
          <w:i/>
        </w:rPr>
        <w:t>Kind (types) and amounts of public and other use.  Note: Distinguish public use (visitor and administrative use) from other authorized uses (grazing, private property access, etc.)</w:t>
      </w:r>
      <w:r>
        <w:tab/>
      </w:r>
    </w:p>
    <w:p w14:paraId="661FA279" w14:textId="77777777" w:rsidR="007A7FC1" w:rsidRDefault="007A7FC1" w:rsidP="00696755">
      <w:pPr>
        <w:numPr>
          <w:ilvl w:val="1"/>
          <w:numId w:val="10"/>
        </w:numPr>
        <w:tabs>
          <w:tab w:val="center" w:pos="1080"/>
        </w:tabs>
        <w:ind w:left="2088"/>
        <w:rPr>
          <w:i/>
        </w:rPr>
      </w:pPr>
      <w:r w:rsidRPr="007A7FC1">
        <w:rPr>
          <w:i/>
        </w:rPr>
        <w:t xml:space="preserve">Public/visitor use management developments and facilities (e.g. campgrounds, trailhead, parking lots, access roads, etc.)  Include a description of all access points to river corridor. </w:t>
      </w:r>
    </w:p>
    <w:p w14:paraId="23BEB520" w14:textId="6863CEBC" w:rsidR="007A7FC1" w:rsidRPr="007A7FC1" w:rsidRDefault="007A7FC1" w:rsidP="00696755">
      <w:pPr>
        <w:numPr>
          <w:ilvl w:val="1"/>
          <w:numId w:val="10"/>
        </w:numPr>
        <w:tabs>
          <w:tab w:val="center" w:pos="1080"/>
        </w:tabs>
        <w:ind w:left="2088"/>
        <w:rPr>
          <w:i/>
        </w:rPr>
      </w:pPr>
      <w:r>
        <w:rPr>
          <w:i/>
        </w:rPr>
        <w:t>C</w:t>
      </w:r>
      <w:r w:rsidRPr="007A7FC1">
        <w:rPr>
          <w:i/>
        </w:rPr>
        <w:t xml:space="preserve">haracterize different attributes of the </w:t>
      </w:r>
      <w:r w:rsidR="004B535B">
        <w:rPr>
          <w:i/>
        </w:rPr>
        <w:t xml:space="preserve">social environment and </w:t>
      </w:r>
      <w:r w:rsidRPr="007A7FC1">
        <w:rPr>
          <w:i/>
        </w:rPr>
        <w:t>recreational experience (ROS or other) to the extent possible.  E.g. – this section currently meets criteria for “roaded natural</w:t>
      </w:r>
      <w:r w:rsidR="004B535B">
        <w:rPr>
          <w:i/>
        </w:rPr>
        <w:t>.”</w:t>
      </w:r>
    </w:p>
    <w:p w14:paraId="74B8F378" w14:textId="77777777" w:rsidR="007A7FC1" w:rsidRDefault="007A7FC1" w:rsidP="007A7FC1">
      <w:pPr>
        <w:tabs>
          <w:tab w:val="center" w:pos="1080"/>
        </w:tabs>
        <w:ind w:left="2088"/>
        <w:rPr>
          <w:i/>
        </w:rPr>
      </w:pPr>
    </w:p>
    <w:p w14:paraId="766136F4" w14:textId="5AA4279A" w:rsidR="007A7FC1" w:rsidRDefault="00C708D9" w:rsidP="00696755">
      <w:pPr>
        <w:pStyle w:val="ListParagraph"/>
        <w:numPr>
          <w:ilvl w:val="0"/>
          <w:numId w:val="6"/>
        </w:numPr>
        <w:rPr>
          <w:b/>
        </w:rPr>
      </w:pPr>
      <w:r>
        <w:rPr>
          <w:b/>
        </w:rPr>
        <w:t xml:space="preserve">Need for Change/Decisions </w:t>
      </w:r>
      <w:r w:rsidR="00722F40">
        <w:rPr>
          <w:b/>
        </w:rPr>
        <w:t>Framework</w:t>
      </w:r>
    </w:p>
    <w:p w14:paraId="71526649" w14:textId="4FC3A4B9" w:rsidR="00317F42" w:rsidRDefault="00317F42" w:rsidP="007A7FC1">
      <w:pPr>
        <w:pStyle w:val="ListParagraph"/>
        <w:ind w:left="648"/>
        <w:rPr>
          <w:i/>
        </w:rPr>
      </w:pPr>
      <w:r>
        <w:rPr>
          <w:i/>
        </w:rPr>
        <w:t>Pre-work- IDT</w:t>
      </w:r>
      <w:r w:rsidR="00C708D9">
        <w:rPr>
          <w:i/>
        </w:rPr>
        <w:t xml:space="preserve"> – Gap analysis</w:t>
      </w:r>
    </w:p>
    <w:p w14:paraId="0CB15895" w14:textId="6C6341EE" w:rsidR="00317F42" w:rsidRDefault="004B535B" w:rsidP="00696755">
      <w:pPr>
        <w:numPr>
          <w:ilvl w:val="1"/>
          <w:numId w:val="7"/>
        </w:numPr>
        <w:tabs>
          <w:tab w:val="center" w:pos="720"/>
        </w:tabs>
        <w:ind w:left="1080"/>
        <w:rPr>
          <w:i/>
        </w:rPr>
      </w:pPr>
      <w:r>
        <w:rPr>
          <w:i/>
        </w:rPr>
        <w:t>Present summarized</w:t>
      </w:r>
      <w:r w:rsidR="00317F42">
        <w:rPr>
          <w:i/>
        </w:rPr>
        <w:t xml:space="preserve"> existing forest plan direction (based on written and to-be-collected specialist’s report)</w:t>
      </w:r>
    </w:p>
    <w:p w14:paraId="0A9FFD23" w14:textId="3A78CE9C" w:rsidR="00317F42" w:rsidRDefault="00317F42" w:rsidP="00696755">
      <w:pPr>
        <w:numPr>
          <w:ilvl w:val="0"/>
          <w:numId w:val="7"/>
        </w:numPr>
        <w:tabs>
          <w:tab w:val="center" w:pos="1080"/>
        </w:tabs>
        <w:ind w:left="1080"/>
        <w:rPr>
          <w:i/>
        </w:rPr>
      </w:pPr>
      <w:r>
        <w:rPr>
          <w:i/>
        </w:rPr>
        <w:t>Identify preliminary list of forest plan and CRMP components (e.g., desired conditions, land management objectives, standards and guidelines, monitoring) for which more direction is likely necessary to develop CRMP. Make note of overlap between Plan components and CRMP components.</w:t>
      </w:r>
    </w:p>
    <w:p w14:paraId="4DE9CAEA" w14:textId="77777777" w:rsidR="00317F42" w:rsidRPr="00317F42" w:rsidRDefault="00317F42" w:rsidP="007A7FC1">
      <w:pPr>
        <w:pStyle w:val="ListParagraph"/>
        <w:ind w:left="648"/>
        <w:rPr>
          <w:i/>
        </w:rPr>
      </w:pPr>
    </w:p>
    <w:p w14:paraId="7534C5D3" w14:textId="56E129FA" w:rsidR="007A7FC1" w:rsidRPr="00D37E51" w:rsidRDefault="00D37E51" w:rsidP="00696755">
      <w:pPr>
        <w:pStyle w:val="ListParagraph"/>
        <w:numPr>
          <w:ilvl w:val="0"/>
          <w:numId w:val="6"/>
        </w:numPr>
        <w:autoSpaceDE w:val="0"/>
        <w:autoSpaceDN w:val="0"/>
        <w:adjustRightInd w:val="0"/>
        <w:rPr>
          <w:color w:val="000000"/>
        </w:rPr>
      </w:pPr>
      <w:r>
        <w:rPr>
          <w:b/>
          <w:color w:val="000000"/>
        </w:rPr>
        <w:t>Public Involvement</w:t>
      </w:r>
    </w:p>
    <w:p w14:paraId="4855489C" w14:textId="0631590B" w:rsidR="00D37E51" w:rsidRDefault="00D37E51" w:rsidP="00D37E51">
      <w:pPr>
        <w:pStyle w:val="ListParagraph"/>
        <w:rPr>
          <w:i/>
        </w:rPr>
      </w:pPr>
      <w:r w:rsidRPr="00D37E51">
        <w:rPr>
          <w:i/>
        </w:rPr>
        <w:t>Pre-work –</w:t>
      </w:r>
      <w:r>
        <w:rPr>
          <w:i/>
        </w:rPr>
        <w:t xml:space="preserve"> IDT </w:t>
      </w:r>
    </w:p>
    <w:p w14:paraId="62E27F27" w14:textId="77777777" w:rsidR="00D37E51" w:rsidRPr="00D37E51" w:rsidRDefault="00D37E51" w:rsidP="00696755">
      <w:pPr>
        <w:pStyle w:val="ListParagraph"/>
        <w:numPr>
          <w:ilvl w:val="0"/>
          <w:numId w:val="11"/>
        </w:numPr>
        <w:rPr>
          <w:i/>
        </w:rPr>
      </w:pPr>
      <w:r w:rsidRPr="00D37E51">
        <w:rPr>
          <w:i/>
        </w:rPr>
        <w:t>Complete a preliminary analysis of potential stakeholders and their interests in being involved in CRMP preparation.</w:t>
      </w:r>
    </w:p>
    <w:p w14:paraId="2569A784" w14:textId="77777777" w:rsidR="00D37E51" w:rsidRDefault="00D37E51" w:rsidP="00696755">
      <w:pPr>
        <w:pStyle w:val="ListParagraph"/>
        <w:numPr>
          <w:ilvl w:val="0"/>
          <w:numId w:val="11"/>
        </w:numPr>
        <w:rPr>
          <w:i/>
        </w:rPr>
      </w:pPr>
      <w:r>
        <w:rPr>
          <w:i/>
        </w:rPr>
        <w:t>S</w:t>
      </w:r>
      <w:r w:rsidRPr="00D37E51">
        <w:rPr>
          <w:i/>
        </w:rPr>
        <w:t xml:space="preserve">ummarize stakeholder interests and involvement, and preliminary public involvement strategies for each step of the CRMP preparation.  </w:t>
      </w:r>
    </w:p>
    <w:p w14:paraId="4ABFD549" w14:textId="77777777" w:rsidR="00D37E51" w:rsidRDefault="00D37E51" w:rsidP="00D37E51">
      <w:pPr>
        <w:pStyle w:val="ListParagraph"/>
      </w:pPr>
    </w:p>
    <w:sectPr w:rsidR="00D37E51" w:rsidSect="005C6E38">
      <w:footerReference w:type="even" r:id="rId15"/>
      <w:footerReference w:type="default" r:id="rId16"/>
      <w:type w:val="continuous"/>
      <w:pgSz w:w="12240" w:h="15840"/>
      <w:pgMar w:top="720" w:right="1080" w:bottom="72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8A9AC" w14:textId="77777777" w:rsidR="00C02D84" w:rsidRDefault="00C02D84">
      <w:r>
        <w:separator/>
      </w:r>
    </w:p>
  </w:endnote>
  <w:endnote w:type="continuationSeparator" w:id="0">
    <w:p w14:paraId="08FB4CC4" w14:textId="77777777" w:rsidR="00C02D84" w:rsidRDefault="00C02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E654B" w14:textId="77777777" w:rsidR="001B7502" w:rsidRDefault="001B7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0D007" w14:textId="77777777" w:rsidR="001B7502" w:rsidRDefault="001B7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BC8F" w14:textId="32A8C63F" w:rsidR="001B7502" w:rsidRDefault="001B7502" w:rsidP="006D719B">
    <w:pPr>
      <w:pStyle w:val="Footer"/>
      <w:jc w:val="center"/>
    </w:pPr>
    <w:r>
      <w:tab/>
    </w:r>
    <w:r>
      <w:tab/>
    </w:r>
    <w:r>
      <w:tab/>
    </w:r>
    <w:r>
      <w:tab/>
    </w:r>
    <w:r>
      <w:fldChar w:fldCharType="begin"/>
    </w:r>
    <w:r>
      <w:instrText xml:space="preserve"> PAGE    \* MERGEFORMAT </w:instrText>
    </w:r>
    <w:r>
      <w:fldChar w:fldCharType="separate"/>
    </w:r>
    <w:r w:rsidR="003613B3">
      <w:rPr>
        <w:noProof/>
      </w:rPr>
      <w:t>3</w:t>
    </w:r>
    <w:r>
      <w:fldChar w:fldCharType="end"/>
    </w:r>
  </w:p>
  <w:p w14:paraId="44FD8986" w14:textId="77777777" w:rsidR="001B7502" w:rsidRDefault="001B7502" w:rsidP="00EC49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37CCB" w14:textId="77777777" w:rsidR="00C02D84" w:rsidRDefault="00C02D84">
      <w:r>
        <w:separator/>
      </w:r>
    </w:p>
  </w:footnote>
  <w:footnote w:type="continuationSeparator" w:id="0">
    <w:p w14:paraId="4E2136A2" w14:textId="77777777" w:rsidR="00C02D84" w:rsidRDefault="00C02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3C52"/>
    <w:multiLevelType w:val="hybridMultilevel"/>
    <w:tmpl w:val="B5C8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A29B7"/>
    <w:multiLevelType w:val="hybridMultilevel"/>
    <w:tmpl w:val="8C622EC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03AF2"/>
    <w:multiLevelType w:val="hybridMultilevel"/>
    <w:tmpl w:val="14BCE6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023C03"/>
    <w:multiLevelType w:val="hybridMultilevel"/>
    <w:tmpl w:val="F1BA1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2F4EB8"/>
    <w:multiLevelType w:val="hybridMultilevel"/>
    <w:tmpl w:val="DE46C02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F037BF"/>
    <w:multiLevelType w:val="hybridMultilevel"/>
    <w:tmpl w:val="B89CD59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7314FF"/>
    <w:multiLevelType w:val="hybridMultilevel"/>
    <w:tmpl w:val="42A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654AE"/>
    <w:multiLevelType w:val="hybridMultilevel"/>
    <w:tmpl w:val="C632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80556"/>
    <w:multiLevelType w:val="hybridMultilevel"/>
    <w:tmpl w:val="68867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B15C4"/>
    <w:multiLevelType w:val="hybridMultilevel"/>
    <w:tmpl w:val="9E083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B6CE9"/>
    <w:multiLevelType w:val="hybridMultilevel"/>
    <w:tmpl w:val="F50E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53356"/>
    <w:multiLevelType w:val="hybridMultilevel"/>
    <w:tmpl w:val="39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10CA9"/>
    <w:multiLevelType w:val="hybridMultilevel"/>
    <w:tmpl w:val="BBCAD79C"/>
    <w:lvl w:ilvl="0" w:tplc="90161116">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055064"/>
    <w:multiLevelType w:val="hybridMultilevel"/>
    <w:tmpl w:val="CA7209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7452C0"/>
    <w:multiLevelType w:val="hybridMultilevel"/>
    <w:tmpl w:val="91C4904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259C8"/>
    <w:multiLevelType w:val="hybridMultilevel"/>
    <w:tmpl w:val="18D05036"/>
    <w:lvl w:ilvl="0" w:tplc="0409000D">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638C3781"/>
    <w:multiLevelType w:val="hybridMultilevel"/>
    <w:tmpl w:val="BAAC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4"/>
  </w:num>
  <w:num w:numId="5">
    <w:abstractNumId w:val="2"/>
  </w:num>
  <w:num w:numId="6">
    <w:abstractNumId w:val="1"/>
  </w:num>
  <w:num w:numId="7">
    <w:abstractNumId w:val="14"/>
  </w:num>
  <w:num w:numId="8">
    <w:abstractNumId w:val="9"/>
  </w:num>
  <w:num w:numId="9">
    <w:abstractNumId w:val="13"/>
  </w:num>
  <w:num w:numId="10">
    <w:abstractNumId w:val="5"/>
  </w:num>
  <w:num w:numId="11">
    <w:abstractNumId w:val="15"/>
  </w:num>
  <w:num w:numId="12">
    <w:abstractNumId w:val="11"/>
  </w:num>
  <w:num w:numId="13">
    <w:abstractNumId w:val="10"/>
  </w:num>
  <w:num w:numId="14">
    <w:abstractNumId w:val="7"/>
  </w:num>
  <w:num w:numId="15">
    <w:abstractNumId w:val="8"/>
  </w:num>
  <w:num w:numId="16">
    <w:abstractNumId w:val="3"/>
  </w:num>
  <w:num w:numId="17">
    <w:abstractNumId w:val="16"/>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70"/>
    <w:rsid w:val="00001C70"/>
    <w:rsid w:val="00003E84"/>
    <w:rsid w:val="00006DB3"/>
    <w:rsid w:val="00020D70"/>
    <w:rsid w:val="00023D8A"/>
    <w:rsid w:val="00032615"/>
    <w:rsid w:val="00035290"/>
    <w:rsid w:val="00047971"/>
    <w:rsid w:val="00052816"/>
    <w:rsid w:val="00063991"/>
    <w:rsid w:val="00071EC4"/>
    <w:rsid w:val="00082FB1"/>
    <w:rsid w:val="000854E1"/>
    <w:rsid w:val="00085EFC"/>
    <w:rsid w:val="00090BDA"/>
    <w:rsid w:val="000911C5"/>
    <w:rsid w:val="00092314"/>
    <w:rsid w:val="00093ACE"/>
    <w:rsid w:val="000A053E"/>
    <w:rsid w:val="000C6003"/>
    <w:rsid w:val="000E3EC0"/>
    <w:rsid w:val="000E4CA3"/>
    <w:rsid w:val="000E5080"/>
    <w:rsid w:val="000F22AF"/>
    <w:rsid w:val="000F3190"/>
    <w:rsid w:val="000F6DCE"/>
    <w:rsid w:val="00102C05"/>
    <w:rsid w:val="00112C93"/>
    <w:rsid w:val="00116D58"/>
    <w:rsid w:val="00120C2C"/>
    <w:rsid w:val="0012481F"/>
    <w:rsid w:val="001260AA"/>
    <w:rsid w:val="00135914"/>
    <w:rsid w:val="00140087"/>
    <w:rsid w:val="00141F4B"/>
    <w:rsid w:val="0015579E"/>
    <w:rsid w:val="00163FBB"/>
    <w:rsid w:val="00177E72"/>
    <w:rsid w:val="00187907"/>
    <w:rsid w:val="001954E8"/>
    <w:rsid w:val="001B48FD"/>
    <w:rsid w:val="001B7502"/>
    <w:rsid w:val="001C3803"/>
    <w:rsid w:val="001C38D5"/>
    <w:rsid w:val="001D2BFD"/>
    <w:rsid w:val="001F2F90"/>
    <w:rsid w:val="00202FD1"/>
    <w:rsid w:val="00203D83"/>
    <w:rsid w:val="00214FA4"/>
    <w:rsid w:val="0022005D"/>
    <w:rsid w:val="002337FA"/>
    <w:rsid w:val="00244BA9"/>
    <w:rsid w:val="00264665"/>
    <w:rsid w:val="00266250"/>
    <w:rsid w:val="00277B11"/>
    <w:rsid w:val="00281501"/>
    <w:rsid w:val="002869BB"/>
    <w:rsid w:val="00293C56"/>
    <w:rsid w:val="002A0B39"/>
    <w:rsid w:val="002A3866"/>
    <w:rsid w:val="002B591B"/>
    <w:rsid w:val="002B783A"/>
    <w:rsid w:val="002C2681"/>
    <w:rsid w:val="002C509F"/>
    <w:rsid w:val="002E51CF"/>
    <w:rsid w:val="002F0E96"/>
    <w:rsid w:val="002F1730"/>
    <w:rsid w:val="002F190E"/>
    <w:rsid w:val="002F1E22"/>
    <w:rsid w:val="002F32F5"/>
    <w:rsid w:val="002F6741"/>
    <w:rsid w:val="00300834"/>
    <w:rsid w:val="00304FC6"/>
    <w:rsid w:val="00317F42"/>
    <w:rsid w:val="00330874"/>
    <w:rsid w:val="00332D1D"/>
    <w:rsid w:val="00341AFB"/>
    <w:rsid w:val="00342639"/>
    <w:rsid w:val="003611C6"/>
    <w:rsid w:val="003613B3"/>
    <w:rsid w:val="0036669E"/>
    <w:rsid w:val="00367009"/>
    <w:rsid w:val="00386301"/>
    <w:rsid w:val="00397B0B"/>
    <w:rsid w:val="003A4D99"/>
    <w:rsid w:val="003B32E3"/>
    <w:rsid w:val="003B7518"/>
    <w:rsid w:val="003C6793"/>
    <w:rsid w:val="003D0ADF"/>
    <w:rsid w:val="003F0908"/>
    <w:rsid w:val="003F0AF6"/>
    <w:rsid w:val="003F4807"/>
    <w:rsid w:val="003F7C5D"/>
    <w:rsid w:val="00402119"/>
    <w:rsid w:val="004120DB"/>
    <w:rsid w:val="0043017C"/>
    <w:rsid w:val="00435BCF"/>
    <w:rsid w:val="00441655"/>
    <w:rsid w:val="004472A6"/>
    <w:rsid w:val="0045410C"/>
    <w:rsid w:val="004729F8"/>
    <w:rsid w:val="00477F1F"/>
    <w:rsid w:val="004901CE"/>
    <w:rsid w:val="00496554"/>
    <w:rsid w:val="004A5B9A"/>
    <w:rsid w:val="004A72FA"/>
    <w:rsid w:val="004B06A6"/>
    <w:rsid w:val="004B45DE"/>
    <w:rsid w:val="004B535B"/>
    <w:rsid w:val="004B6669"/>
    <w:rsid w:val="004C0413"/>
    <w:rsid w:val="004C1BF8"/>
    <w:rsid w:val="004C7D8E"/>
    <w:rsid w:val="004D6D1C"/>
    <w:rsid w:val="004E0F9F"/>
    <w:rsid w:val="004E3C8E"/>
    <w:rsid w:val="004E6544"/>
    <w:rsid w:val="004F5C28"/>
    <w:rsid w:val="00507DDD"/>
    <w:rsid w:val="00513092"/>
    <w:rsid w:val="005148D6"/>
    <w:rsid w:val="005150AA"/>
    <w:rsid w:val="00516AEC"/>
    <w:rsid w:val="00524F7B"/>
    <w:rsid w:val="00532E76"/>
    <w:rsid w:val="005359F5"/>
    <w:rsid w:val="00556F74"/>
    <w:rsid w:val="00573038"/>
    <w:rsid w:val="00577F58"/>
    <w:rsid w:val="005817AD"/>
    <w:rsid w:val="00581F73"/>
    <w:rsid w:val="00587D0E"/>
    <w:rsid w:val="005A4083"/>
    <w:rsid w:val="005A4E57"/>
    <w:rsid w:val="005B1116"/>
    <w:rsid w:val="005C6E38"/>
    <w:rsid w:val="005E2134"/>
    <w:rsid w:val="005E3BF1"/>
    <w:rsid w:val="00600566"/>
    <w:rsid w:val="00614B4B"/>
    <w:rsid w:val="006307A4"/>
    <w:rsid w:val="00632E51"/>
    <w:rsid w:val="006446EF"/>
    <w:rsid w:val="006472EB"/>
    <w:rsid w:val="00651DCD"/>
    <w:rsid w:val="006551DF"/>
    <w:rsid w:val="00660831"/>
    <w:rsid w:val="00665903"/>
    <w:rsid w:val="006707A8"/>
    <w:rsid w:val="0067378A"/>
    <w:rsid w:val="00673F01"/>
    <w:rsid w:val="006871F5"/>
    <w:rsid w:val="00691C18"/>
    <w:rsid w:val="00696755"/>
    <w:rsid w:val="00696DE5"/>
    <w:rsid w:val="00697046"/>
    <w:rsid w:val="006D719B"/>
    <w:rsid w:val="006F6849"/>
    <w:rsid w:val="006F7CBF"/>
    <w:rsid w:val="00702452"/>
    <w:rsid w:val="00720DF3"/>
    <w:rsid w:val="00722F40"/>
    <w:rsid w:val="007251A6"/>
    <w:rsid w:val="00726850"/>
    <w:rsid w:val="007268C6"/>
    <w:rsid w:val="007317BA"/>
    <w:rsid w:val="0075362C"/>
    <w:rsid w:val="0077183B"/>
    <w:rsid w:val="00780131"/>
    <w:rsid w:val="00780302"/>
    <w:rsid w:val="0079036C"/>
    <w:rsid w:val="007913FC"/>
    <w:rsid w:val="007A1DB2"/>
    <w:rsid w:val="007A6EE6"/>
    <w:rsid w:val="007A7FC1"/>
    <w:rsid w:val="007B4974"/>
    <w:rsid w:val="007B7378"/>
    <w:rsid w:val="007D49AD"/>
    <w:rsid w:val="007E1B4F"/>
    <w:rsid w:val="007E644F"/>
    <w:rsid w:val="007F20CF"/>
    <w:rsid w:val="007F5334"/>
    <w:rsid w:val="008016B1"/>
    <w:rsid w:val="00801712"/>
    <w:rsid w:val="0080374B"/>
    <w:rsid w:val="0080649C"/>
    <w:rsid w:val="00811BD5"/>
    <w:rsid w:val="00816296"/>
    <w:rsid w:val="0082204E"/>
    <w:rsid w:val="00825FCC"/>
    <w:rsid w:val="0083130A"/>
    <w:rsid w:val="00832E99"/>
    <w:rsid w:val="00844C0A"/>
    <w:rsid w:val="00851078"/>
    <w:rsid w:val="00867A75"/>
    <w:rsid w:val="00871F82"/>
    <w:rsid w:val="00873F15"/>
    <w:rsid w:val="0087490C"/>
    <w:rsid w:val="00880789"/>
    <w:rsid w:val="008812F3"/>
    <w:rsid w:val="008841D7"/>
    <w:rsid w:val="00885126"/>
    <w:rsid w:val="00886C2E"/>
    <w:rsid w:val="00897EC4"/>
    <w:rsid w:val="008A17B6"/>
    <w:rsid w:val="008A3E99"/>
    <w:rsid w:val="008A4154"/>
    <w:rsid w:val="008B038E"/>
    <w:rsid w:val="008B0BC4"/>
    <w:rsid w:val="008B19CB"/>
    <w:rsid w:val="008B66A2"/>
    <w:rsid w:val="008C5BD8"/>
    <w:rsid w:val="008D4BB0"/>
    <w:rsid w:val="008D65BD"/>
    <w:rsid w:val="008E6E45"/>
    <w:rsid w:val="008F28A5"/>
    <w:rsid w:val="008F335E"/>
    <w:rsid w:val="008F7934"/>
    <w:rsid w:val="00905485"/>
    <w:rsid w:val="00907EF3"/>
    <w:rsid w:val="00911C20"/>
    <w:rsid w:val="00912FBF"/>
    <w:rsid w:val="00926CD8"/>
    <w:rsid w:val="00927BFF"/>
    <w:rsid w:val="00936274"/>
    <w:rsid w:val="00943790"/>
    <w:rsid w:val="00971D2C"/>
    <w:rsid w:val="00976DBE"/>
    <w:rsid w:val="0098319F"/>
    <w:rsid w:val="00986222"/>
    <w:rsid w:val="00991704"/>
    <w:rsid w:val="009A418E"/>
    <w:rsid w:val="009A6001"/>
    <w:rsid w:val="009A7AD5"/>
    <w:rsid w:val="009B2D5C"/>
    <w:rsid w:val="009D72C3"/>
    <w:rsid w:val="009F4DC0"/>
    <w:rsid w:val="009F7A31"/>
    <w:rsid w:val="00A02593"/>
    <w:rsid w:val="00A04FC6"/>
    <w:rsid w:val="00A2549A"/>
    <w:rsid w:val="00A320EA"/>
    <w:rsid w:val="00A47DDA"/>
    <w:rsid w:val="00A535FB"/>
    <w:rsid w:val="00A60271"/>
    <w:rsid w:val="00A65321"/>
    <w:rsid w:val="00A712FD"/>
    <w:rsid w:val="00A80C17"/>
    <w:rsid w:val="00A857A0"/>
    <w:rsid w:val="00A9022A"/>
    <w:rsid w:val="00A950F8"/>
    <w:rsid w:val="00AA1B61"/>
    <w:rsid w:val="00AB0D23"/>
    <w:rsid w:val="00AB318C"/>
    <w:rsid w:val="00AC420B"/>
    <w:rsid w:val="00AE2FB7"/>
    <w:rsid w:val="00AF315F"/>
    <w:rsid w:val="00AF7809"/>
    <w:rsid w:val="00B01ADB"/>
    <w:rsid w:val="00B036B5"/>
    <w:rsid w:val="00B051AD"/>
    <w:rsid w:val="00B07294"/>
    <w:rsid w:val="00B075D2"/>
    <w:rsid w:val="00B07760"/>
    <w:rsid w:val="00B117CC"/>
    <w:rsid w:val="00B11AE0"/>
    <w:rsid w:val="00B261A1"/>
    <w:rsid w:val="00B311DE"/>
    <w:rsid w:val="00B34644"/>
    <w:rsid w:val="00B40ECA"/>
    <w:rsid w:val="00B57F35"/>
    <w:rsid w:val="00B60632"/>
    <w:rsid w:val="00B62332"/>
    <w:rsid w:val="00B64941"/>
    <w:rsid w:val="00B764B7"/>
    <w:rsid w:val="00B818B4"/>
    <w:rsid w:val="00B87635"/>
    <w:rsid w:val="00BA7B85"/>
    <w:rsid w:val="00BB71B0"/>
    <w:rsid w:val="00BC03B6"/>
    <w:rsid w:val="00BD084A"/>
    <w:rsid w:val="00BE40FF"/>
    <w:rsid w:val="00C02D84"/>
    <w:rsid w:val="00C22C5F"/>
    <w:rsid w:val="00C2362A"/>
    <w:rsid w:val="00C5523A"/>
    <w:rsid w:val="00C61E86"/>
    <w:rsid w:val="00C67C53"/>
    <w:rsid w:val="00C708D9"/>
    <w:rsid w:val="00C73C26"/>
    <w:rsid w:val="00C844D1"/>
    <w:rsid w:val="00C91854"/>
    <w:rsid w:val="00C9291F"/>
    <w:rsid w:val="00CA1BA2"/>
    <w:rsid w:val="00CB05F5"/>
    <w:rsid w:val="00CB06E3"/>
    <w:rsid w:val="00CB2991"/>
    <w:rsid w:val="00CB566C"/>
    <w:rsid w:val="00CC1C75"/>
    <w:rsid w:val="00CD13C2"/>
    <w:rsid w:val="00CD2BDB"/>
    <w:rsid w:val="00CE3F5A"/>
    <w:rsid w:val="00CF020F"/>
    <w:rsid w:val="00CF6FF2"/>
    <w:rsid w:val="00D06BF0"/>
    <w:rsid w:val="00D1749E"/>
    <w:rsid w:val="00D22288"/>
    <w:rsid w:val="00D35112"/>
    <w:rsid w:val="00D37E51"/>
    <w:rsid w:val="00D4484C"/>
    <w:rsid w:val="00D5113D"/>
    <w:rsid w:val="00D5487C"/>
    <w:rsid w:val="00D55D8B"/>
    <w:rsid w:val="00D63197"/>
    <w:rsid w:val="00D641E9"/>
    <w:rsid w:val="00D66BC8"/>
    <w:rsid w:val="00D72738"/>
    <w:rsid w:val="00D81EA0"/>
    <w:rsid w:val="00D8610B"/>
    <w:rsid w:val="00DA3890"/>
    <w:rsid w:val="00DB478C"/>
    <w:rsid w:val="00DB7055"/>
    <w:rsid w:val="00DC0669"/>
    <w:rsid w:val="00DC1D01"/>
    <w:rsid w:val="00DC3241"/>
    <w:rsid w:val="00DC6D34"/>
    <w:rsid w:val="00DC770A"/>
    <w:rsid w:val="00DE1EDA"/>
    <w:rsid w:val="00DE273B"/>
    <w:rsid w:val="00DF19EF"/>
    <w:rsid w:val="00DF4C87"/>
    <w:rsid w:val="00E0529E"/>
    <w:rsid w:val="00E079E7"/>
    <w:rsid w:val="00E130B8"/>
    <w:rsid w:val="00E27C8F"/>
    <w:rsid w:val="00E32B74"/>
    <w:rsid w:val="00E34B92"/>
    <w:rsid w:val="00E43554"/>
    <w:rsid w:val="00E46AC8"/>
    <w:rsid w:val="00E62298"/>
    <w:rsid w:val="00E653AE"/>
    <w:rsid w:val="00E6693A"/>
    <w:rsid w:val="00E71AF3"/>
    <w:rsid w:val="00E7378F"/>
    <w:rsid w:val="00E74016"/>
    <w:rsid w:val="00E74BAE"/>
    <w:rsid w:val="00E95851"/>
    <w:rsid w:val="00EA4A98"/>
    <w:rsid w:val="00EA4FE1"/>
    <w:rsid w:val="00EA76A0"/>
    <w:rsid w:val="00EB1C94"/>
    <w:rsid w:val="00EB4501"/>
    <w:rsid w:val="00EB5E0A"/>
    <w:rsid w:val="00EC0F9D"/>
    <w:rsid w:val="00EC4985"/>
    <w:rsid w:val="00EC6ABA"/>
    <w:rsid w:val="00EE3017"/>
    <w:rsid w:val="00EE619B"/>
    <w:rsid w:val="00EF634C"/>
    <w:rsid w:val="00F02389"/>
    <w:rsid w:val="00F027E0"/>
    <w:rsid w:val="00F31DE8"/>
    <w:rsid w:val="00F3469E"/>
    <w:rsid w:val="00F35B13"/>
    <w:rsid w:val="00F36E4B"/>
    <w:rsid w:val="00F717ED"/>
    <w:rsid w:val="00F71AFC"/>
    <w:rsid w:val="00F90690"/>
    <w:rsid w:val="00FB6AAC"/>
    <w:rsid w:val="00FB7158"/>
    <w:rsid w:val="00FC1C26"/>
    <w:rsid w:val="00FC2212"/>
    <w:rsid w:val="00FC2A05"/>
    <w:rsid w:val="00FC6EFC"/>
    <w:rsid w:val="00FC70F4"/>
    <w:rsid w:val="00FD0C5B"/>
    <w:rsid w:val="00FD76C0"/>
    <w:rsid w:val="00FE3965"/>
    <w:rsid w:val="00FE4B3F"/>
    <w:rsid w:val="00FF01BA"/>
    <w:rsid w:val="00FF5B8E"/>
    <w:rsid w:val="00FF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CFB0F"/>
  <w15:docId w15:val="{2569784A-11FB-48C0-AB10-347CC17C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69"/>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link w:val="Heading2Char"/>
    <w:qFormat/>
    <w:pPr>
      <w:keepNext/>
      <w:widowControl w:val="0"/>
      <w:autoSpaceDE w:val="0"/>
      <w:autoSpaceDN w:val="0"/>
      <w:adjustRightInd w:val="0"/>
      <w:jc w:val="center"/>
      <w:outlineLvl w:val="1"/>
    </w:pPr>
    <w:rPr>
      <w:rFonts w:ascii="Impact" w:hAnsi="Impac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i/>
      <w:iCs/>
    </w:rPr>
  </w:style>
  <w:style w:type="paragraph" w:customStyle="1" w:styleId="Paragraph">
    <w:name w:val="Paragraph"/>
    <w:basedOn w:val="Normal"/>
    <w:pPr>
      <w:widowControl w:val="0"/>
      <w:autoSpaceDE w:val="0"/>
      <w:autoSpaceDN w:val="0"/>
      <w:adjustRightInd w:val="0"/>
      <w:spacing w:after="172"/>
    </w:pPr>
    <w:rPr>
      <w:rFonts w:ascii="Times" w:hAnsi="Times"/>
      <w:color w:val="000000"/>
    </w:rPr>
  </w:style>
  <w:style w:type="paragraph" w:styleId="Signature">
    <w:name w:val="Signature"/>
    <w:basedOn w:val="Normal"/>
    <w:pPr>
      <w:widowControl w:val="0"/>
      <w:autoSpaceDE w:val="0"/>
      <w:autoSpaceDN w:val="0"/>
      <w:adjustRightInd w:val="0"/>
    </w:pPr>
    <w:rPr>
      <w:rFonts w:ascii="Times" w:hAnsi="Times"/>
      <w:color w:val="00000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unhideWhenUsed/>
    <w:rsid w:val="001C38D5"/>
    <w:pPr>
      <w:tabs>
        <w:tab w:val="center" w:pos="4680"/>
        <w:tab w:val="right" w:pos="9360"/>
      </w:tabs>
    </w:pPr>
  </w:style>
  <w:style w:type="character" w:customStyle="1" w:styleId="HeaderChar">
    <w:name w:val="Header Char"/>
    <w:link w:val="Header"/>
    <w:uiPriority w:val="99"/>
    <w:rsid w:val="001C38D5"/>
    <w:rPr>
      <w:sz w:val="24"/>
      <w:szCs w:val="24"/>
    </w:rPr>
  </w:style>
  <w:style w:type="paragraph" w:styleId="BalloonText">
    <w:name w:val="Balloon Text"/>
    <w:basedOn w:val="Normal"/>
    <w:link w:val="BalloonTextChar"/>
    <w:uiPriority w:val="99"/>
    <w:semiHidden/>
    <w:unhideWhenUsed/>
    <w:rsid w:val="001C38D5"/>
    <w:rPr>
      <w:rFonts w:ascii="Tahoma" w:hAnsi="Tahoma" w:cs="Tahoma"/>
      <w:sz w:val="16"/>
      <w:szCs w:val="16"/>
    </w:rPr>
  </w:style>
  <w:style w:type="character" w:customStyle="1" w:styleId="BalloonTextChar">
    <w:name w:val="Balloon Text Char"/>
    <w:link w:val="BalloonText"/>
    <w:uiPriority w:val="99"/>
    <w:semiHidden/>
    <w:rsid w:val="001C38D5"/>
    <w:rPr>
      <w:rFonts w:ascii="Tahoma" w:hAnsi="Tahoma" w:cs="Tahoma"/>
      <w:sz w:val="16"/>
      <w:szCs w:val="16"/>
    </w:rPr>
  </w:style>
  <w:style w:type="paragraph" w:styleId="ListParagraph">
    <w:name w:val="List Paragraph"/>
    <w:basedOn w:val="Normal"/>
    <w:uiPriority w:val="34"/>
    <w:qFormat/>
    <w:rsid w:val="00702452"/>
    <w:pPr>
      <w:ind w:left="720"/>
    </w:pPr>
  </w:style>
  <w:style w:type="table" w:styleId="TableGrid">
    <w:name w:val="Table Grid"/>
    <w:basedOn w:val="TableNormal"/>
    <w:uiPriority w:val="59"/>
    <w:rsid w:val="001B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6BC8"/>
    <w:rPr>
      <w:sz w:val="24"/>
      <w:szCs w:val="24"/>
    </w:rPr>
  </w:style>
  <w:style w:type="character" w:styleId="Hyperlink">
    <w:name w:val="Hyperlink"/>
    <w:uiPriority w:val="99"/>
    <w:unhideWhenUsed/>
    <w:rsid w:val="00A04FC6"/>
    <w:rPr>
      <w:color w:val="0000FF"/>
      <w:u w:val="single"/>
    </w:rPr>
  </w:style>
  <w:style w:type="character" w:styleId="CommentReference">
    <w:name w:val="annotation reference"/>
    <w:uiPriority w:val="99"/>
    <w:semiHidden/>
    <w:unhideWhenUsed/>
    <w:rsid w:val="00811BD5"/>
    <w:rPr>
      <w:sz w:val="16"/>
      <w:szCs w:val="16"/>
    </w:rPr>
  </w:style>
  <w:style w:type="paragraph" w:styleId="CommentText">
    <w:name w:val="annotation text"/>
    <w:basedOn w:val="Normal"/>
    <w:link w:val="CommentTextChar"/>
    <w:uiPriority w:val="99"/>
    <w:semiHidden/>
    <w:unhideWhenUsed/>
    <w:rsid w:val="00811BD5"/>
    <w:rPr>
      <w:sz w:val="20"/>
      <w:szCs w:val="20"/>
    </w:rPr>
  </w:style>
  <w:style w:type="character" w:customStyle="1" w:styleId="CommentTextChar">
    <w:name w:val="Comment Text Char"/>
    <w:basedOn w:val="DefaultParagraphFont"/>
    <w:link w:val="CommentText"/>
    <w:uiPriority w:val="99"/>
    <w:semiHidden/>
    <w:rsid w:val="00811BD5"/>
  </w:style>
  <w:style w:type="paragraph" w:styleId="CommentSubject">
    <w:name w:val="annotation subject"/>
    <w:basedOn w:val="CommentText"/>
    <w:next w:val="CommentText"/>
    <w:link w:val="CommentSubjectChar"/>
    <w:uiPriority w:val="99"/>
    <w:semiHidden/>
    <w:unhideWhenUsed/>
    <w:rsid w:val="00811BD5"/>
    <w:rPr>
      <w:b/>
      <w:bCs/>
    </w:rPr>
  </w:style>
  <w:style w:type="character" w:customStyle="1" w:styleId="CommentSubjectChar">
    <w:name w:val="Comment Subject Char"/>
    <w:link w:val="CommentSubject"/>
    <w:uiPriority w:val="99"/>
    <w:semiHidden/>
    <w:rsid w:val="00811BD5"/>
    <w:rPr>
      <w:b/>
      <w:bCs/>
    </w:rPr>
  </w:style>
  <w:style w:type="character" w:customStyle="1" w:styleId="Heading2Char">
    <w:name w:val="Heading 2 Char"/>
    <w:basedOn w:val="DefaultParagraphFont"/>
    <w:link w:val="Heading2"/>
    <w:rsid w:val="00B311DE"/>
    <w:rPr>
      <w:rFonts w:ascii="Impact" w:hAnsi="Impac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3026">
      <w:bodyDiv w:val="1"/>
      <w:marLeft w:val="0"/>
      <w:marRight w:val="0"/>
      <w:marTop w:val="0"/>
      <w:marBottom w:val="0"/>
      <w:divBdr>
        <w:top w:val="none" w:sz="0" w:space="0" w:color="auto"/>
        <w:left w:val="none" w:sz="0" w:space="0" w:color="auto"/>
        <w:bottom w:val="none" w:sz="0" w:space="0" w:color="auto"/>
        <w:right w:val="none" w:sz="0" w:space="0" w:color="auto"/>
      </w:divBdr>
    </w:div>
    <w:div w:id="117997126">
      <w:bodyDiv w:val="1"/>
      <w:marLeft w:val="0"/>
      <w:marRight w:val="0"/>
      <w:marTop w:val="0"/>
      <w:marBottom w:val="0"/>
      <w:divBdr>
        <w:top w:val="none" w:sz="0" w:space="0" w:color="auto"/>
        <w:left w:val="none" w:sz="0" w:space="0" w:color="auto"/>
        <w:bottom w:val="none" w:sz="0" w:space="0" w:color="auto"/>
        <w:right w:val="none" w:sz="0" w:space="0" w:color="auto"/>
      </w:divBdr>
    </w:div>
    <w:div w:id="139808174">
      <w:bodyDiv w:val="1"/>
      <w:marLeft w:val="0"/>
      <w:marRight w:val="0"/>
      <w:marTop w:val="0"/>
      <w:marBottom w:val="0"/>
      <w:divBdr>
        <w:top w:val="none" w:sz="0" w:space="0" w:color="auto"/>
        <w:left w:val="none" w:sz="0" w:space="0" w:color="auto"/>
        <w:bottom w:val="none" w:sz="0" w:space="0" w:color="auto"/>
        <w:right w:val="none" w:sz="0" w:space="0" w:color="auto"/>
      </w:divBdr>
    </w:div>
    <w:div w:id="189993346">
      <w:bodyDiv w:val="1"/>
      <w:marLeft w:val="0"/>
      <w:marRight w:val="0"/>
      <w:marTop w:val="0"/>
      <w:marBottom w:val="0"/>
      <w:divBdr>
        <w:top w:val="none" w:sz="0" w:space="0" w:color="auto"/>
        <w:left w:val="none" w:sz="0" w:space="0" w:color="auto"/>
        <w:bottom w:val="none" w:sz="0" w:space="0" w:color="auto"/>
        <w:right w:val="none" w:sz="0" w:space="0" w:color="auto"/>
      </w:divBdr>
    </w:div>
    <w:div w:id="261688034">
      <w:bodyDiv w:val="1"/>
      <w:marLeft w:val="0"/>
      <w:marRight w:val="0"/>
      <w:marTop w:val="0"/>
      <w:marBottom w:val="0"/>
      <w:divBdr>
        <w:top w:val="none" w:sz="0" w:space="0" w:color="auto"/>
        <w:left w:val="none" w:sz="0" w:space="0" w:color="auto"/>
        <w:bottom w:val="none" w:sz="0" w:space="0" w:color="auto"/>
        <w:right w:val="none" w:sz="0" w:space="0" w:color="auto"/>
      </w:divBdr>
    </w:div>
    <w:div w:id="270364342">
      <w:bodyDiv w:val="1"/>
      <w:marLeft w:val="0"/>
      <w:marRight w:val="0"/>
      <w:marTop w:val="0"/>
      <w:marBottom w:val="0"/>
      <w:divBdr>
        <w:top w:val="none" w:sz="0" w:space="0" w:color="auto"/>
        <w:left w:val="none" w:sz="0" w:space="0" w:color="auto"/>
        <w:bottom w:val="none" w:sz="0" w:space="0" w:color="auto"/>
        <w:right w:val="none" w:sz="0" w:space="0" w:color="auto"/>
      </w:divBdr>
    </w:div>
    <w:div w:id="279533454">
      <w:bodyDiv w:val="1"/>
      <w:marLeft w:val="0"/>
      <w:marRight w:val="0"/>
      <w:marTop w:val="0"/>
      <w:marBottom w:val="0"/>
      <w:divBdr>
        <w:top w:val="none" w:sz="0" w:space="0" w:color="auto"/>
        <w:left w:val="none" w:sz="0" w:space="0" w:color="auto"/>
        <w:bottom w:val="none" w:sz="0" w:space="0" w:color="auto"/>
        <w:right w:val="none" w:sz="0" w:space="0" w:color="auto"/>
      </w:divBdr>
    </w:div>
    <w:div w:id="286931533">
      <w:bodyDiv w:val="1"/>
      <w:marLeft w:val="0"/>
      <w:marRight w:val="0"/>
      <w:marTop w:val="0"/>
      <w:marBottom w:val="0"/>
      <w:divBdr>
        <w:top w:val="none" w:sz="0" w:space="0" w:color="auto"/>
        <w:left w:val="none" w:sz="0" w:space="0" w:color="auto"/>
        <w:bottom w:val="none" w:sz="0" w:space="0" w:color="auto"/>
        <w:right w:val="none" w:sz="0" w:space="0" w:color="auto"/>
      </w:divBdr>
    </w:div>
    <w:div w:id="290329424">
      <w:bodyDiv w:val="1"/>
      <w:marLeft w:val="0"/>
      <w:marRight w:val="0"/>
      <w:marTop w:val="0"/>
      <w:marBottom w:val="0"/>
      <w:divBdr>
        <w:top w:val="none" w:sz="0" w:space="0" w:color="auto"/>
        <w:left w:val="none" w:sz="0" w:space="0" w:color="auto"/>
        <w:bottom w:val="none" w:sz="0" w:space="0" w:color="auto"/>
        <w:right w:val="none" w:sz="0" w:space="0" w:color="auto"/>
      </w:divBdr>
    </w:div>
    <w:div w:id="344216205">
      <w:bodyDiv w:val="1"/>
      <w:marLeft w:val="0"/>
      <w:marRight w:val="0"/>
      <w:marTop w:val="0"/>
      <w:marBottom w:val="0"/>
      <w:divBdr>
        <w:top w:val="none" w:sz="0" w:space="0" w:color="auto"/>
        <w:left w:val="none" w:sz="0" w:space="0" w:color="auto"/>
        <w:bottom w:val="none" w:sz="0" w:space="0" w:color="auto"/>
        <w:right w:val="none" w:sz="0" w:space="0" w:color="auto"/>
      </w:divBdr>
    </w:div>
    <w:div w:id="385841944">
      <w:bodyDiv w:val="1"/>
      <w:marLeft w:val="0"/>
      <w:marRight w:val="0"/>
      <w:marTop w:val="0"/>
      <w:marBottom w:val="0"/>
      <w:divBdr>
        <w:top w:val="none" w:sz="0" w:space="0" w:color="auto"/>
        <w:left w:val="none" w:sz="0" w:space="0" w:color="auto"/>
        <w:bottom w:val="none" w:sz="0" w:space="0" w:color="auto"/>
        <w:right w:val="none" w:sz="0" w:space="0" w:color="auto"/>
      </w:divBdr>
    </w:div>
    <w:div w:id="547034903">
      <w:bodyDiv w:val="1"/>
      <w:marLeft w:val="0"/>
      <w:marRight w:val="0"/>
      <w:marTop w:val="0"/>
      <w:marBottom w:val="0"/>
      <w:divBdr>
        <w:top w:val="none" w:sz="0" w:space="0" w:color="auto"/>
        <w:left w:val="none" w:sz="0" w:space="0" w:color="auto"/>
        <w:bottom w:val="none" w:sz="0" w:space="0" w:color="auto"/>
        <w:right w:val="none" w:sz="0" w:space="0" w:color="auto"/>
      </w:divBdr>
    </w:div>
    <w:div w:id="555120396">
      <w:bodyDiv w:val="1"/>
      <w:marLeft w:val="0"/>
      <w:marRight w:val="0"/>
      <w:marTop w:val="0"/>
      <w:marBottom w:val="0"/>
      <w:divBdr>
        <w:top w:val="none" w:sz="0" w:space="0" w:color="auto"/>
        <w:left w:val="none" w:sz="0" w:space="0" w:color="auto"/>
        <w:bottom w:val="none" w:sz="0" w:space="0" w:color="auto"/>
        <w:right w:val="none" w:sz="0" w:space="0" w:color="auto"/>
      </w:divBdr>
    </w:div>
    <w:div w:id="605426703">
      <w:bodyDiv w:val="1"/>
      <w:marLeft w:val="0"/>
      <w:marRight w:val="0"/>
      <w:marTop w:val="0"/>
      <w:marBottom w:val="0"/>
      <w:divBdr>
        <w:top w:val="none" w:sz="0" w:space="0" w:color="auto"/>
        <w:left w:val="none" w:sz="0" w:space="0" w:color="auto"/>
        <w:bottom w:val="none" w:sz="0" w:space="0" w:color="auto"/>
        <w:right w:val="none" w:sz="0" w:space="0" w:color="auto"/>
      </w:divBdr>
    </w:div>
    <w:div w:id="613635091">
      <w:bodyDiv w:val="1"/>
      <w:marLeft w:val="0"/>
      <w:marRight w:val="0"/>
      <w:marTop w:val="0"/>
      <w:marBottom w:val="0"/>
      <w:divBdr>
        <w:top w:val="none" w:sz="0" w:space="0" w:color="auto"/>
        <w:left w:val="none" w:sz="0" w:space="0" w:color="auto"/>
        <w:bottom w:val="none" w:sz="0" w:space="0" w:color="auto"/>
        <w:right w:val="none" w:sz="0" w:space="0" w:color="auto"/>
      </w:divBdr>
    </w:div>
    <w:div w:id="635455943">
      <w:bodyDiv w:val="1"/>
      <w:marLeft w:val="0"/>
      <w:marRight w:val="0"/>
      <w:marTop w:val="0"/>
      <w:marBottom w:val="0"/>
      <w:divBdr>
        <w:top w:val="none" w:sz="0" w:space="0" w:color="auto"/>
        <w:left w:val="none" w:sz="0" w:space="0" w:color="auto"/>
        <w:bottom w:val="none" w:sz="0" w:space="0" w:color="auto"/>
        <w:right w:val="none" w:sz="0" w:space="0" w:color="auto"/>
      </w:divBdr>
    </w:div>
    <w:div w:id="712653382">
      <w:bodyDiv w:val="1"/>
      <w:marLeft w:val="0"/>
      <w:marRight w:val="0"/>
      <w:marTop w:val="0"/>
      <w:marBottom w:val="0"/>
      <w:divBdr>
        <w:top w:val="none" w:sz="0" w:space="0" w:color="auto"/>
        <w:left w:val="none" w:sz="0" w:space="0" w:color="auto"/>
        <w:bottom w:val="none" w:sz="0" w:space="0" w:color="auto"/>
        <w:right w:val="none" w:sz="0" w:space="0" w:color="auto"/>
      </w:divBdr>
    </w:div>
    <w:div w:id="714812118">
      <w:bodyDiv w:val="1"/>
      <w:marLeft w:val="0"/>
      <w:marRight w:val="0"/>
      <w:marTop w:val="0"/>
      <w:marBottom w:val="0"/>
      <w:divBdr>
        <w:top w:val="none" w:sz="0" w:space="0" w:color="auto"/>
        <w:left w:val="none" w:sz="0" w:space="0" w:color="auto"/>
        <w:bottom w:val="none" w:sz="0" w:space="0" w:color="auto"/>
        <w:right w:val="none" w:sz="0" w:space="0" w:color="auto"/>
      </w:divBdr>
    </w:div>
    <w:div w:id="801074557">
      <w:bodyDiv w:val="1"/>
      <w:marLeft w:val="0"/>
      <w:marRight w:val="0"/>
      <w:marTop w:val="0"/>
      <w:marBottom w:val="0"/>
      <w:divBdr>
        <w:top w:val="none" w:sz="0" w:space="0" w:color="auto"/>
        <w:left w:val="none" w:sz="0" w:space="0" w:color="auto"/>
        <w:bottom w:val="none" w:sz="0" w:space="0" w:color="auto"/>
        <w:right w:val="none" w:sz="0" w:space="0" w:color="auto"/>
      </w:divBdr>
    </w:div>
    <w:div w:id="896016691">
      <w:bodyDiv w:val="1"/>
      <w:marLeft w:val="0"/>
      <w:marRight w:val="0"/>
      <w:marTop w:val="0"/>
      <w:marBottom w:val="0"/>
      <w:divBdr>
        <w:top w:val="none" w:sz="0" w:space="0" w:color="auto"/>
        <w:left w:val="none" w:sz="0" w:space="0" w:color="auto"/>
        <w:bottom w:val="none" w:sz="0" w:space="0" w:color="auto"/>
        <w:right w:val="none" w:sz="0" w:space="0" w:color="auto"/>
      </w:divBdr>
    </w:div>
    <w:div w:id="1021706846">
      <w:bodyDiv w:val="1"/>
      <w:marLeft w:val="0"/>
      <w:marRight w:val="0"/>
      <w:marTop w:val="0"/>
      <w:marBottom w:val="0"/>
      <w:divBdr>
        <w:top w:val="none" w:sz="0" w:space="0" w:color="auto"/>
        <w:left w:val="none" w:sz="0" w:space="0" w:color="auto"/>
        <w:bottom w:val="none" w:sz="0" w:space="0" w:color="auto"/>
        <w:right w:val="none" w:sz="0" w:space="0" w:color="auto"/>
      </w:divBdr>
    </w:div>
    <w:div w:id="1062603360">
      <w:bodyDiv w:val="1"/>
      <w:marLeft w:val="0"/>
      <w:marRight w:val="0"/>
      <w:marTop w:val="0"/>
      <w:marBottom w:val="0"/>
      <w:divBdr>
        <w:top w:val="none" w:sz="0" w:space="0" w:color="auto"/>
        <w:left w:val="none" w:sz="0" w:space="0" w:color="auto"/>
        <w:bottom w:val="none" w:sz="0" w:space="0" w:color="auto"/>
        <w:right w:val="none" w:sz="0" w:space="0" w:color="auto"/>
      </w:divBdr>
    </w:div>
    <w:div w:id="1084766010">
      <w:bodyDiv w:val="1"/>
      <w:marLeft w:val="0"/>
      <w:marRight w:val="0"/>
      <w:marTop w:val="0"/>
      <w:marBottom w:val="0"/>
      <w:divBdr>
        <w:top w:val="none" w:sz="0" w:space="0" w:color="auto"/>
        <w:left w:val="none" w:sz="0" w:space="0" w:color="auto"/>
        <w:bottom w:val="none" w:sz="0" w:space="0" w:color="auto"/>
        <w:right w:val="none" w:sz="0" w:space="0" w:color="auto"/>
      </w:divBdr>
    </w:div>
    <w:div w:id="1201934335">
      <w:bodyDiv w:val="1"/>
      <w:marLeft w:val="0"/>
      <w:marRight w:val="0"/>
      <w:marTop w:val="0"/>
      <w:marBottom w:val="0"/>
      <w:divBdr>
        <w:top w:val="none" w:sz="0" w:space="0" w:color="auto"/>
        <w:left w:val="none" w:sz="0" w:space="0" w:color="auto"/>
        <w:bottom w:val="none" w:sz="0" w:space="0" w:color="auto"/>
        <w:right w:val="none" w:sz="0" w:space="0" w:color="auto"/>
      </w:divBdr>
    </w:div>
    <w:div w:id="1216045351">
      <w:bodyDiv w:val="1"/>
      <w:marLeft w:val="0"/>
      <w:marRight w:val="0"/>
      <w:marTop w:val="0"/>
      <w:marBottom w:val="0"/>
      <w:divBdr>
        <w:top w:val="none" w:sz="0" w:space="0" w:color="auto"/>
        <w:left w:val="none" w:sz="0" w:space="0" w:color="auto"/>
        <w:bottom w:val="none" w:sz="0" w:space="0" w:color="auto"/>
        <w:right w:val="none" w:sz="0" w:space="0" w:color="auto"/>
      </w:divBdr>
    </w:div>
    <w:div w:id="1270893424">
      <w:bodyDiv w:val="1"/>
      <w:marLeft w:val="0"/>
      <w:marRight w:val="0"/>
      <w:marTop w:val="0"/>
      <w:marBottom w:val="0"/>
      <w:divBdr>
        <w:top w:val="none" w:sz="0" w:space="0" w:color="auto"/>
        <w:left w:val="none" w:sz="0" w:space="0" w:color="auto"/>
        <w:bottom w:val="none" w:sz="0" w:space="0" w:color="auto"/>
        <w:right w:val="none" w:sz="0" w:space="0" w:color="auto"/>
      </w:divBdr>
    </w:div>
    <w:div w:id="1278368553">
      <w:bodyDiv w:val="1"/>
      <w:marLeft w:val="0"/>
      <w:marRight w:val="0"/>
      <w:marTop w:val="0"/>
      <w:marBottom w:val="0"/>
      <w:divBdr>
        <w:top w:val="none" w:sz="0" w:space="0" w:color="auto"/>
        <w:left w:val="none" w:sz="0" w:space="0" w:color="auto"/>
        <w:bottom w:val="none" w:sz="0" w:space="0" w:color="auto"/>
        <w:right w:val="none" w:sz="0" w:space="0" w:color="auto"/>
      </w:divBdr>
    </w:div>
    <w:div w:id="1410419620">
      <w:bodyDiv w:val="1"/>
      <w:marLeft w:val="0"/>
      <w:marRight w:val="0"/>
      <w:marTop w:val="0"/>
      <w:marBottom w:val="0"/>
      <w:divBdr>
        <w:top w:val="none" w:sz="0" w:space="0" w:color="auto"/>
        <w:left w:val="none" w:sz="0" w:space="0" w:color="auto"/>
        <w:bottom w:val="none" w:sz="0" w:space="0" w:color="auto"/>
        <w:right w:val="none" w:sz="0" w:space="0" w:color="auto"/>
      </w:divBdr>
    </w:div>
    <w:div w:id="1454399708">
      <w:bodyDiv w:val="1"/>
      <w:marLeft w:val="0"/>
      <w:marRight w:val="0"/>
      <w:marTop w:val="0"/>
      <w:marBottom w:val="0"/>
      <w:divBdr>
        <w:top w:val="none" w:sz="0" w:space="0" w:color="auto"/>
        <w:left w:val="none" w:sz="0" w:space="0" w:color="auto"/>
        <w:bottom w:val="none" w:sz="0" w:space="0" w:color="auto"/>
        <w:right w:val="none" w:sz="0" w:space="0" w:color="auto"/>
      </w:divBdr>
    </w:div>
    <w:div w:id="1595551916">
      <w:bodyDiv w:val="1"/>
      <w:marLeft w:val="0"/>
      <w:marRight w:val="0"/>
      <w:marTop w:val="0"/>
      <w:marBottom w:val="0"/>
      <w:divBdr>
        <w:top w:val="none" w:sz="0" w:space="0" w:color="auto"/>
        <w:left w:val="none" w:sz="0" w:space="0" w:color="auto"/>
        <w:bottom w:val="none" w:sz="0" w:space="0" w:color="auto"/>
        <w:right w:val="none" w:sz="0" w:space="0" w:color="auto"/>
      </w:divBdr>
    </w:div>
    <w:div w:id="1646542934">
      <w:bodyDiv w:val="1"/>
      <w:marLeft w:val="0"/>
      <w:marRight w:val="0"/>
      <w:marTop w:val="0"/>
      <w:marBottom w:val="0"/>
      <w:divBdr>
        <w:top w:val="none" w:sz="0" w:space="0" w:color="auto"/>
        <w:left w:val="none" w:sz="0" w:space="0" w:color="auto"/>
        <w:bottom w:val="none" w:sz="0" w:space="0" w:color="auto"/>
        <w:right w:val="none" w:sz="0" w:space="0" w:color="auto"/>
      </w:divBdr>
    </w:div>
    <w:div w:id="1715230376">
      <w:bodyDiv w:val="1"/>
      <w:marLeft w:val="0"/>
      <w:marRight w:val="0"/>
      <w:marTop w:val="0"/>
      <w:marBottom w:val="0"/>
      <w:divBdr>
        <w:top w:val="none" w:sz="0" w:space="0" w:color="auto"/>
        <w:left w:val="none" w:sz="0" w:space="0" w:color="auto"/>
        <w:bottom w:val="none" w:sz="0" w:space="0" w:color="auto"/>
        <w:right w:val="none" w:sz="0" w:space="0" w:color="auto"/>
      </w:divBdr>
    </w:div>
    <w:div w:id="1764298637">
      <w:bodyDiv w:val="1"/>
      <w:marLeft w:val="0"/>
      <w:marRight w:val="0"/>
      <w:marTop w:val="0"/>
      <w:marBottom w:val="0"/>
      <w:divBdr>
        <w:top w:val="none" w:sz="0" w:space="0" w:color="auto"/>
        <w:left w:val="none" w:sz="0" w:space="0" w:color="auto"/>
        <w:bottom w:val="none" w:sz="0" w:space="0" w:color="auto"/>
        <w:right w:val="none" w:sz="0" w:space="0" w:color="auto"/>
      </w:divBdr>
    </w:div>
    <w:div w:id="1774549614">
      <w:bodyDiv w:val="1"/>
      <w:marLeft w:val="0"/>
      <w:marRight w:val="0"/>
      <w:marTop w:val="0"/>
      <w:marBottom w:val="0"/>
      <w:divBdr>
        <w:top w:val="none" w:sz="0" w:space="0" w:color="auto"/>
        <w:left w:val="none" w:sz="0" w:space="0" w:color="auto"/>
        <w:bottom w:val="none" w:sz="0" w:space="0" w:color="auto"/>
        <w:right w:val="none" w:sz="0" w:space="0" w:color="auto"/>
      </w:divBdr>
    </w:div>
    <w:div w:id="1784304228">
      <w:bodyDiv w:val="1"/>
      <w:marLeft w:val="0"/>
      <w:marRight w:val="0"/>
      <w:marTop w:val="0"/>
      <w:marBottom w:val="0"/>
      <w:divBdr>
        <w:top w:val="none" w:sz="0" w:space="0" w:color="auto"/>
        <w:left w:val="none" w:sz="0" w:space="0" w:color="auto"/>
        <w:bottom w:val="none" w:sz="0" w:space="0" w:color="auto"/>
        <w:right w:val="none" w:sz="0" w:space="0" w:color="auto"/>
      </w:divBdr>
    </w:div>
    <w:div w:id="1869564150">
      <w:bodyDiv w:val="1"/>
      <w:marLeft w:val="0"/>
      <w:marRight w:val="0"/>
      <w:marTop w:val="0"/>
      <w:marBottom w:val="0"/>
      <w:divBdr>
        <w:top w:val="none" w:sz="0" w:space="0" w:color="auto"/>
        <w:left w:val="none" w:sz="0" w:space="0" w:color="auto"/>
        <w:bottom w:val="none" w:sz="0" w:space="0" w:color="auto"/>
        <w:right w:val="none" w:sz="0" w:space="0" w:color="auto"/>
      </w:divBdr>
    </w:div>
    <w:div w:id="21154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ivers.gov/documents/user-capaciti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vers.gov/documents/crmp-step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vers.gov/documents/managem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ver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iver-manag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B2BC1-51BF-4BA3-B286-286944B56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821</Words>
  <Characters>4684</Characters>
  <Application>Microsoft Office Word</Application>
  <DocSecurity>0</DocSecurity>
  <Lines>39</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Wild and Scenic Rivers/Recreation Director’s Meeting</vt:lpstr>
      <vt:lpstr>    Participant Pre-work</vt:lpstr>
    </vt:vector>
  </TitlesOfParts>
  <Company>USDA Forest Service</Company>
  <LinksUpToDate>false</LinksUpToDate>
  <CharactersWithSpaces>5495</CharactersWithSpaces>
  <SharedDoc>false</SharedDoc>
  <HLinks>
    <vt:vector size="12" baseType="variant">
      <vt:variant>
        <vt:i4>7864334</vt:i4>
      </vt:variant>
      <vt:variant>
        <vt:i4>3</vt:i4>
      </vt:variant>
      <vt:variant>
        <vt:i4>0</vt:i4>
      </vt:variant>
      <vt:variant>
        <vt:i4>5</vt:i4>
      </vt:variant>
      <vt:variant>
        <vt:lpwstr>http://fsweb.wo.fs.fed.us/rhwr/rivers/index_wsr.html</vt:lpwstr>
      </vt:variant>
      <vt:variant>
        <vt:lpwstr/>
      </vt:variant>
      <vt:variant>
        <vt:i4>3342398</vt:i4>
      </vt:variant>
      <vt:variant>
        <vt:i4>0</vt:i4>
      </vt:variant>
      <vt:variant>
        <vt:i4>0</vt:i4>
      </vt:variant>
      <vt:variant>
        <vt:i4>5</vt:i4>
      </vt:variant>
      <vt:variant>
        <vt:lpwstr>http://www.rivers.gov/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and Scenic Rivers/Recreation Director’s Meeting</dc:title>
  <dc:creator>Jackie Diedrich</dc:creator>
  <cp:lastModifiedBy>Mc</cp:lastModifiedBy>
  <cp:revision>6</cp:revision>
  <cp:lastPrinted>2019-09-02T21:16:00Z</cp:lastPrinted>
  <dcterms:created xsi:type="dcterms:W3CDTF">2019-09-01T13:44:00Z</dcterms:created>
  <dcterms:modified xsi:type="dcterms:W3CDTF">2019-09-09T20:07:00Z</dcterms:modified>
</cp:coreProperties>
</file>